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886FE" w14:textId="77777777" w:rsidR="00F322D8" w:rsidRDefault="00F322D8" w:rsidP="00DA6E60">
      <w:pPr>
        <w:jc w:val="both"/>
        <w:rPr>
          <w:rFonts w:ascii="Arial" w:hAnsi="Arial" w:cs="Arial"/>
          <w:b/>
          <w:sz w:val="24"/>
          <w:szCs w:val="24"/>
        </w:rPr>
      </w:pPr>
    </w:p>
    <w:p w14:paraId="475F9783" w14:textId="77777777"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3944633E" w14:textId="77777777" w:rsidR="00AA2C6F" w:rsidRPr="008E647D" w:rsidRDefault="00AA2C6F" w:rsidP="00DA6E60">
      <w:pPr>
        <w:jc w:val="both"/>
        <w:rPr>
          <w:rFonts w:ascii="Arial" w:hAnsi="Arial" w:cs="Arial"/>
          <w:b/>
          <w:sz w:val="23"/>
          <w:szCs w:val="23"/>
        </w:rPr>
      </w:pPr>
    </w:p>
    <w:p w14:paraId="0FA01585" w14:textId="77777777" w:rsidR="006728FE" w:rsidRPr="00144D51" w:rsidRDefault="006728FE" w:rsidP="006728FE">
      <w:pPr>
        <w:jc w:val="both"/>
        <w:rPr>
          <w:rFonts w:ascii="Arial" w:hAnsi="Arial" w:cs="Arial"/>
          <w:b/>
        </w:rPr>
      </w:pPr>
      <w:r w:rsidRPr="00144D51">
        <w:rPr>
          <w:rFonts w:ascii="Arial" w:hAnsi="Arial" w:cs="Arial"/>
          <w:b/>
        </w:rPr>
        <w:t>Purpose of Report</w:t>
      </w:r>
    </w:p>
    <w:p w14:paraId="0B665A8C" w14:textId="77777777" w:rsidR="006728FE" w:rsidRPr="00144D51" w:rsidRDefault="006728FE" w:rsidP="006728FE">
      <w:pPr>
        <w:rPr>
          <w:rFonts w:ascii="Arial" w:hAnsi="Arial" w:cs="Arial"/>
        </w:rPr>
      </w:pPr>
    </w:p>
    <w:p w14:paraId="70AC6E6B" w14:textId="1D7C9FE1" w:rsidR="006728FE" w:rsidRPr="009D4A1C" w:rsidRDefault="006728FE" w:rsidP="006728FE">
      <w:pPr>
        <w:jc w:val="both"/>
        <w:rPr>
          <w:rFonts w:ascii="Arial" w:hAnsi="Arial" w:cs="Arial"/>
        </w:rPr>
      </w:pPr>
      <w:r w:rsidRPr="009D4A1C">
        <w:rPr>
          <w:rFonts w:ascii="Arial" w:hAnsi="Arial" w:cs="Arial"/>
        </w:rPr>
        <w:t xml:space="preserve">To update the Fire </w:t>
      </w:r>
      <w:r w:rsidR="00A5073D">
        <w:rPr>
          <w:rFonts w:ascii="Arial" w:hAnsi="Arial" w:cs="Arial"/>
        </w:rPr>
        <w:t xml:space="preserve">Services Management </w:t>
      </w:r>
      <w:r w:rsidR="005667D3">
        <w:rPr>
          <w:rFonts w:ascii="Arial" w:hAnsi="Arial" w:cs="Arial"/>
        </w:rPr>
        <w:t>Commi</w:t>
      </w:r>
      <w:r w:rsidR="00A5073D">
        <w:rPr>
          <w:rFonts w:ascii="Arial" w:hAnsi="Arial" w:cs="Arial"/>
        </w:rPr>
        <w:t>ttee</w:t>
      </w:r>
      <w:r w:rsidR="005667D3">
        <w:rPr>
          <w:rFonts w:ascii="Arial" w:hAnsi="Arial" w:cs="Arial"/>
        </w:rPr>
        <w:t xml:space="preserve"> </w:t>
      </w:r>
      <w:r>
        <w:rPr>
          <w:rFonts w:ascii="Arial" w:hAnsi="Arial" w:cs="Arial"/>
        </w:rPr>
        <w:t>on matters in relation to f</w:t>
      </w:r>
      <w:r w:rsidRPr="009D4A1C">
        <w:rPr>
          <w:rFonts w:ascii="Arial" w:hAnsi="Arial" w:cs="Arial"/>
        </w:rPr>
        <w:t>ire service industrial relations and pension matters</w:t>
      </w:r>
      <w:r w:rsidR="000758FA">
        <w:rPr>
          <w:rFonts w:ascii="Arial" w:hAnsi="Arial" w:cs="Arial"/>
        </w:rPr>
        <w:t>.</w:t>
      </w:r>
      <w:r w:rsidRPr="009D4A1C">
        <w:rPr>
          <w:rFonts w:ascii="Arial" w:hAnsi="Arial" w:cs="Arial"/>
        </w:rPr>
        <w:t xml:space="preserve"> </w:t>
      </w:r>
    </w:p>
    <w:p w14:paraId="2214FC9A" w14:textId="77777777" w:rsidR="006728FE" w:rsidRPr="009D4A1C" w:rsidRDefault="006728FE" w:rsidP="006728FE">
      <w:pPr>
        <w:jc w:val="both"/>
        <w:rPr>
          <w:rFonts w:ascii="Arial" w:hAnsi="Arial" w:cs="Arial"/>
        </w:rPr>
      </w:pPr>
    </w:p>
    <w:p w14:paraId="1A2B71FF" w14:textId="77777777" w:rsidR="006728FE" w:rsidRPr="009D4A1C" w:rsidRDefault="006728FE" w:rsidP="006728FE">
      <w:pPr>
        <w:jc w:val="both"/>
        <w:rPr>
          <w:rFonts w:ascii="Arial" w:hAnsi="Arial" w:cs="Arial"/>
          <w:b/>
        </w:rPr>
      </w:pPr>
      <w:r w:rsidRPr="009D4A1C">
        <w:rPr>
          <w:rFonts w:ascii="Arial" w:hAnsi="Arial" w:cs="Arial"/>
          <w:b/>
        </w:rPr>
        <w:t>Summary</w:t>
      </w:r>
    </w:p>
    <w:p w14:paraId="0FC0F325" w14:textId="77777777" w:rsidR="006728FE" w:rsidRPr="009D4A1C" w:rsidRDefault="006728FE" w:rsidP="006728FE">
      <w:pPr>
        <w:jc w:val="both"/>
        <w:rPr>
          <w:rFonts w:ascii="Arial" w:hAnsi="Arial" w:cs="Arial"/>
        </w:rPr>
      </w:pPr>
    </w:p>
    <w:p w14:paraId="783C8C0F" w14:textId="77777777" w:rsidR="006728FE" w:rsidRPr="009D4A1C" w:rsidRDefault="006728FE" w:rsidP="006728FE">
      <w:pPr>
        <w:jc w:val="both"/>
        <w:rPr>
          <w:rFonts w:ascii="Arial" w:hAnsi="Arial" w:cs="Arial"/>
        </w:rPr>
      </w:pPr>
      <w:r w:rsidRPr="009D4A1C">
        <w:rPr>
          <w:rFonts w:ascii="Arial" w:hAnsi="Arial" w:cs="Arial"/>
        </w:rPr>
        <w:t xml:space="preserve">This briefly describes the main industrial relations and pension issues at present.  </w:t>
      </w:r>
    </w:p>
    <w:p w14:paraId="45D60F70" w14:textId="77777777" w:rsidR="00144D51" w:rsidRDefault="00144D51" w:rsidP="00DA6E60">
      <w:pPr>
        <w:jc w:val="both"/>
        <w:rPr>
          <w:rFonts w:ascii="Arial" w:hAnsi="Arial" w:cs="Arial"/>
          <w:b/>
        </w:rPr>
      </w:pPr>
    </w:p>
    <w:p w14:paraId="401B1C6C"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0F1B4FC1" w14:textId="77777777" w:rsidTr="00144D51">
        <w:trPr>
          <w:trHeight w:val="2916"/>
        </w:trPr>
        <w:tc>
          <w:tcPr>
            <w:tcW w:w="8856" w:type="dxa"/>
            <w:shd w:val="clear" w:color="auto" w:fill="auto"/>
          </w:tcPr>
          <w:p w14:paraId="6B1E21D1" w14:textId="77777777" w:rsidR="00F322D8" w:rsidRPr="00144D51" w:rsidRDefault="00F322D8" w:rsidP="00DA6E60">
            <w:pPr>
              <w:jc w:val="both"/>
              <w:rPr>
                <w:rFonts w:ascii="Arial" w:hAnsi="Arial" w:cs="Arial"/>
                <w:b/>
              </w:rPr>
            </w:pPr>
          </w:p>
          <w:p w14:paraId="7E042CCF" w14:textId="77777777" w:rsidR="004F4241" w:rsidRPr="004F4241" w:rsidRDefault="004F4241" w:rsidP="004F4241">
            <w:pPr>
              <w:jc w:val="both"/>
              <w:rPr>
                <w:rFonts w:ascii="Arial" w:hAnsi="Arial" w:cs="Arial"/>
                <w:b/>
              </w:rPr>
            </w:pPr>
            <w:r w:rsidRPr="004F4241">
              <w:rPr>
                <w:rFonts w:ascii="Arial" w:hAnsi="Arial" w:cs="Arial"/>
                <w:b/>
              </w:rPr>
              <w:t>Recommendation:</w:t>
            </w:r>
          </w:p>
          <w:p w14:paraId="0137F1F8" w14:textId="77777777" w:rsidR="004F4241" w:rsidRPr="004F4241" w:rsidRDefault="004F4241" w:rsidP="004F4241">
            <w:pPr>
              <w:jc w:val="both"/>
              <w:rPr>
                <w:rFonts w:ascii="Arial" w:hAnsi="Arial" w:cs="Arial"/>
                <w:b/>
              </w:rPr>
            </w:pPr>
          </w:p>
          <w:p w14:paraId="5A4A78CE" w14:textId="77777777" w:rsidR="004F4241" w:rsidRDefault="004F4241" w:rsidP="004F4241">
            <w:pPr>
              <w:jc w:val="both"/>
              <w:rPr>
                <w:rFonts w:ascii="Arial" w:hAnsi="Arial" w:cs="Arial"/>
              </w:rPr>
            </w:pPr>
            <w:r w:rsidRPr="004F4241">
              <w:rPr>
                <w:rFonts w:ascii="Arial" w:hAnsi="Arial" w:cs="Arial"/>
              </w:rPr>
              <w:t xml:space="preserve">Members are asked to note the issues set out in the paper. </w:t>
            </w:r>
          </w:p>
          <w:p w14:paraId="76095C23" w14:textId="77777777" w:rsidR="00E427EA" w:rsidRDefault="00E427EA" w:rsidP="004F4241">
            <w:pPr>
              <w:jc w:val="both"/>
              <w:rPr>
                <w:rFonts w:ascii="Arial" w:hAnsi="Arial" w:cs="Arial"/>
              </w:rPr>
            </w:pPr>
          </w:p>
          <w:p w14:paraId="6020A632" w14:textId="2371E4C7" w:rsidR="00E427EA" w:rsidRDefault="007F103D" w:rsidP="00E427EA">
            <w:pPr>
              <w:rPr>
                <w:rFonts w:ascii="Arial" w:hAnsi="Arial" w:cs="Arial"/>
                <w:b/>
                <w:bCs/>
              </w:rPr>
            </w:pPr>
            <w:r>
              <w:rPr>
                <w:rFonts w:ascii="Arial" w:hAnsi="Arial" w:cs="Arial"/>
                <w:b/>
                <w:bCs/>
              </w:rPr>
              <w:t>Action:</w:t>
            </w:r>
          </w:p>
          <w:p w14:paraId="63626B60" w14:textId="77777777" w:rsidR="007F103D" w:rsidRPr="00E427EA" w:rsidRDefault="007F103D" w:rsidP="00E427EA">
            <w:pPr>
              <w:rPr>
                <w:rFonts w:ascii="Arial" w:hAnsi="Arial" w:cs="Arial"/>
                <w:b/>
                <w:bCs/>
              </w:rPr>
            </w:pPr>
          </w:p>
          <w:p w14:paraId="5F94B330" w14:textId="77777777" w:rsidR="00E427EA" w:rsidRPr="004F4241" w:rsidRDefault="00E427EA" w:rsidP="004F4241">
            <w:pPr>
              <w:jc w:val="both"/>
              <w:rPr>
                <w:rFonts w:ascii="Arial" w:hAnsi="Arial" w:cs="Arial"/>
              </w:rPr>
            </w:pPr>
            <w:r w:rsidRPr="00E427EA">
              <w:rPr>
                <w:rFonts w:ascii="Arial" w:hAnsi="Arial" w:cs="Arial"/>
              </w:rPr>
              <w:t>Officers are asked to note member comments</w:t>
            </w:r>
          </w:p>
          <w:p w14:paraId="66AB2F46" w14:textId="77777777" w:rsidR="004F4241" w:rsidRPr="004F4241" w:rsidRDefault="004F4241" w:rsidP="004F4241">
            <w:pPr>
              <w:jc w:val="both"/>
              <w:rPr>
                <w:rFonts w:ascii="Arial" w:hAnsi="Arial" w:cs="Arial"/>
                <w:b/>
              </w:rPr>
            </w:pPr>
          </w:p>
          <w:p w14:paraId="50416D6A" w14:textId="77777777" w:rsidR="00144D51" w:rsidRPr="00144D51" w:rsidRDefault="00144D51" w:rsidP="003B6B91">
            <w:pPr>
              <w:rPr>
                <w:rFonts w:ascii="Arial" w:hAnsi="Arial" w:cs="Arial"/>
              </w:rPr>
            </w:pPr>
          </w:p>
          <w:p w14:paraId="790F654E" w14:textId="77777777" w:rsidR="00F322D8" w:rsidRPr="00144D51" w:rsidRDefault="00F322D8" w:rsidP="00E77420">
            <w:pPr>
              <w:jc w:val="both"/>
              <w:rPr>
                <w:rFonts w:ascii="Arial" w:hAnsi="Arial" w:cs="Arial"/>
              </w:rPr>
            </w:pPr>
          </w:p>
          <w:p w14:paraId="5EAE4D75" w14:textId="77777777" w:rsidR="003D784A" w:rsidRPr="00144D51" w:rsidRDefault="003D784A" w:rsidP="00DA6E60">
            <w:pPr>
              <w:jc w:val="both"/>
              <w:rPr>
                <w:rFonts w:ascii="Arial" w:hAnsi="Arial" w:cs="Arial"/>
                <w:b/>
              </w:rPr>
            </w:pPr>
          </w:p>
          <w:p w14:paraId="5FDE5F8A" w14:textId="77777777" w:rsidR="003D784A" w:rsidRPr="00144D51" w:rsidRDefault="003D784A" w:rsidP="00DA6E60">
            <w:pPr>
              <w:jc w:val="both"/>
              <w:rPr>
                <w:rFonts w:ascii="Arial" w:hAnsi="Arial" w:cs="Arial"/>
                <w:b/>
              </w:rPr>
            </w:pPr>
          </w:p>
          <w:p w14:paraId="71040965" w14:textId="77777777" w:rsidR="00A17C81" w:rsidRPr="00144D51" w:rsidRDefault="00A17C81" w:rsidP="00DA6E60">
            <w:pPr>
              <w:jc w:val="both"/>
              <w:rPr>
                <w:rFonts w:ascii="Arial" w:hAnsi="Arial" w:cs="Arial"/>
                <w:b/>
              </w:rPr>
            </w:pPr>
          </w:p>
          <w:p w14:paraId="42E966D8" w14:textId="77777777" w:rsidR="00F322D8" w:rsidRPr="00144D51" w:rsidRDefault="00F322D8" w:rsidP="004A7DA6">
            <w:pPr>
              <w:jc w:val="both"/>
              <w:rPr>
                <w:rFonts w:ascii="Arial" w:hAnsi="Arial" w:cs="Arial"/>
              </w:rPr>
            </w:pPr>
          </w:p>
        </w:tc>
      </w:tr>
    </w:tbl>
    <w:p w14:paraId="25CF4614"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5C44FE5A" w14:textId="77777777" w:rsidTr="00956074">
        <w:trPr>
          <w:trHeight w:val="410"/>
        </w:trPr>
        <w:tc>
          <w:tcPr>
            <w:tcW w:w="2271" w:type="dxa"/>
          </w:tcPr>
          <w:p w14:paraId="1BC03221"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374FCCB1"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14:paraId="0B6C7EB1"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3E023527" w14:textId="77777777" w:rsidTr="00956074">
        <w:trPr>
          <w:trHeight w:val="394"/>
        </w:trPr>
        <w:tc>
          <w:tcPr>
            <w:tcW w:w="2271" w:type="dxa"/>
          </w:tcPr>
          <w:p w14:paraId="5DDEA96C"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42166F33"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456" w:type="dxa"/>
          </w:tcPr>
          <w:p w14:paraId="71B4BEA2"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Fire Pensions A</w:t>
            </w:r>
            <w:r w:rsidR="000062A7">
              <w:rPr>
                <w:rFonts w:ascii="Arial" w:hAnsi="Arial" w:cs="Arial"/>
                <w:sz w:val="23"/>
                <w:szCs w:val="23"/>
              </w:rPr>
              <w:t>dviser</w:t>
            </w:r>
          </w:p>
        </w:tc>
      </w:tr>
      <w:tr w:rsidR="000062A7" w:rsidRPr="008E647D" w14:paraId="638F3A28" w14:textId="77777777" w:rsidTr="00956074">
        <w:trPr>
          <w:trHeight w:val="410"/>
        </w:trPr>
        <w:tc>
          <w:tcPr>
            <w:tcW w:w="2271" w:type="dxa"/>
          </w:tcPr>
          <w:p w14:paraId="75BDED03"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123A6FBF"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66DDBC57"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0F69369D" w14:textId="77777777" w:rsidTr="00956074">
        <w:trPr>
          <w:trHeight w:val="394"/>
        </w:trPr>
        <w:tc>
          <w:tcPr>
            <w:tcW w:w="2271" w:type="dxa"/>
          </w:tcPr>
          <w:p w14:paraId="08B70799"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70AB1DBE"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6FA105D2"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4D934FC8" w14:textId="77777777" w:rsidTr="00956074">
        <w:trPr>
          <w:trHeight w:val="410"/>
        </w:trPr>
        <w:tc>
          <w:tcPr>
            <w:tcW w:w="2271" w:type="dxa"/>
          </w:tcPr>
          <w:p w14:paraId="5260D91C"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6875EA3A"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0EA791DC"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13AFC49D" w14:textId="77777777" w:rsidTr="00956074">
        <w:trPr>
          <w:trHeight w:val="394"/>
        </w:trPr>
        <w:tc>
          <w:tcPr>
            <w:tcW w:w="2271" w:type="dxa"/>
          </w:tcPr>
          <w:p w14:paraId="2768819A"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6F40B188"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1FE79E47"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34A70931" w14:textId="77777777" w:rsidTr="00956074">
        <w:trPr>
          <w:trHeight w:val="394"/>
        </w:trPr>
        <w:tc>
          <w:tcPr>
            <w:tcW w:w="2271" w:type="dxa"/>
          </w:tcPr>
          <w:p w14:paraId="59168510"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4FFBA255"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038F89D3" w14:textId="77777777" w:rsidR="00465802" w:rsidRDefault="00465802" w:rsidP="00DA6E60">
            <w:pPr>
              <w:pStyle w:val="MainText"/>
              <w:spacing w:after="120" w:line="240" w:lineRule="auto"/>
              <w:jc w:val="both"/>
              <w:rPr>
                <w:rFonts w:ascii="Arial" w:hAnsi="Arial" w:cs="Arial"/>
                <w:sz w:val="23"/>
                <w:szCs w:val="23"/>
              </w:rPr>
            </w:pPr>
          </w:p>
        </w:tc>
      </w:tr>
    </w:tbl>
    <w:p w14:paraId="071876B8" w14:textId="77777777" w:rsidR="00956074" w:rsidRDefault="00956074" w:rsidP="003B6B91">
      <w:pPr>
        <w:pStyle w:val="ListParagraph"/>
        <w:ind w:left="567" w:hanging="567"/>
        <w:rPr>
          <w:rFonts w:ascii="Arial" w:hAnsi="Arial" w:cs="Arial"/>
          <w:b/>
        </w:rPr>
      </w:pPr>
    </w:p>
    <w:p w14:paraId="508F231F" w14:textId="77777777" w:rsidR="00956074" w:rsidRDefault="00956074" w:rsidP="003B6B91">
      <w:pPr>
        <w:pStyle w:val="ListParagraph"/>
        <w:ind w:left="567" w:hanging="567"/>
        <w:rPr>
          <w:rFonts w:ascii="Arial" w:hAnsi="Arial" w:cs="Arial"/>
          <w:b/>
        </w:rPr>
      </w:pPr>
    </w:p>
    <w:p w14:paraId="1E433188" w14:textId="77777777" w:rsidR="00956074" w:rsidRDefault="00956074" w:rsidP="003B6B91">
      <w:pPr>
        <w:pStyle w:val="ListParagraph"/>
        <w:ind w:left="567" w:hanging="567"/>
        <w:rPr>
          <w:rFonts w:ascii="Arial" w:hAnsi="Arial" w:cs="Arial"/>
          <w:b/>
        </w:rPr>
      </w:pPr>
    </w:p>
    <w:p w14:paraId="12CFFD02" w14:textId="77777777" w:rsidR="00956074" w:rsidRDefault="00956074" w:rsidP="003B6B91">
      <w:pPr>
        <w:pStyle w:val="ListParagraph"/>
        <w:ind w:left="567" w:hanging="567"/>
        <w:rPr>
          <w:rFonts w:ascii="Arial" w:hAnsi="Arial" w:cs="Arial"/>
          <w:b/>
        </w:rPr>
      </w:pPr>
    </w:p>
    <w:p w14:paraId="5029FDF5" w14:textId="77777777" w:rsidR="00956074" w:rsidRDefault="00956074" w:rsidP="003B6B91">
      <w:pPr>
        <w:pStyle w:val="ListParagraph"/>
        <w:ind w:left="567" w:hanging="567"/>
        <w:rPr>
          <w:rFonts w:ascii="Arial" w:hAnsi="Arial" w:cs="Arial"/>
          <w:b/>
        </w:rPr>
      </w:pPr>
    </w:p>
    <w:p w14:paraId="76007DBC" w14:textId="77777777" w:rsidR="004F4241" w:rsidRDefault="004F4241">
      <w:pPr>
        <w:rPr>
          <w:rFonts w:ascii="Arial" w:hAnsi="Arial" w:cs="Arial"/>
          <w:b/>
        </w:rPr>
      </w:pPr>
      <w:r>
        <w:rPr>
          <w:rFonts w:ascii="Arial" w:hAnsi="Arial" w:cs="Arial"/>
          <w:b/>
        </w:rPr>
        <w:br w:type="page"/>
      </w:r>
    </w:p>
    <w:p w14:paraId="0BE49E6B" w14:textId="77777777" w:rsidR="00823BFE" w:rsidRPr="002C1EF2" w:rsidRDefault="00823BFE" w:rsidP="00823BFE">
      <w:pPr>
        <w:pStyle w:val="ListParagraph"/>
        <w:ind w:hanging="720"/>
        <w:rPr>
          <w:rFonts w:ascii="Arial" w:hAnsi="Arial" w:cs="Arial"/>
          <w:b/>
          <w:lang w:eastAsia="en-GB"/>
        </w:rPr>
      </w:pPr>
      <w:r w:rsidRPr="002C1EF2">
        <w:rPr>
          <w:rFonts w:ascii="Arial" w:hAnsi="Arial" w:cs="Arial"/>
          <w:b/>
          <w:lang w:eastAsia="en-GB"/>
        </w:rPr>
        <w:lastRenderedPageBreak/>
        <w:t>PENSIONS</w:t>
      </w:r>
    </w:p>
    <w:p w14:paraId="5C9E31EE" w14:textId="77777777" w:rsidR="00823BFE" w:rsidRPr="002C1EF2"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4F56664A" w14:textId="77777777" w:rsidR="001225BD" w:rsidRPr="0002789C" w:rsidRDefault="001225BD" w:rsidP="001225BD">
      <w:pPr>
        <w:rPr>
          <w:rFonts w:ascii="Arial" w:hAnsi="Arial" w:cs="Arial"/>
          <w:i/>
          <w:noProof/>
          <w:color w:val="000000"/>
          <w:lang w:eastAsia="en-GB"/>
        </w:rPr>
      </w:pPr>
      <w:r w:rsidRPr="0002789C">
        <w:rPr>
          <w:rFonts w:ascii="Arial" w:hAnsi="Arial" w:cs="Arial"/>
          <w:i/>
          <w:noProof/>
          <w:color w:val="000000"/>
          <w:lang w:eastAsia="en-GB"/>
        </w:rPr>
        <w:t>Pension Scheme Governance</w:t>
      </w:r>
    </w:p>
    <w:p w14:paraId="409F1221" w14:textId="77777777" w:rsidR="001225BD" w:rsidRPr="008A5BF8" w:rsidRDefault="001225BD" w:rsidP="001225BD">
      <w:pPr>
        <w:rPr>
          <w:rFonts w:cs="Arial"/>
          <w:noProof/>
          <w:color w:val="000000"/>
          <w:lang w:eastAsia="en-GB"/>
        </w:rPr>
      </w:pPr>
    </w:p>
    <w:p w14:paraId="31874F62" w14:textId="77777777" w:rsidR="001225BD" w:rsidRDefault="001225BD" w:rsidP="001225BD">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noProof/>
          <w:color w:val="000000"/>
          <w:lang w:eastAsia="en-GB"/>
        </w:rPr>
        <w:t>The Pensions Regulator (TPR) has a statutory duty for regulatory oversight under the Public Service Pensions Act 2013</w:t>
      </w:r>
      <w:r>
        <w:rPr>
          <w:rStyle w:val="FootnoteReference"/>
          <w:rFonts w:ascii="Arial" w:hAnsi="Arial" w:cs="Arial"/>
          <w:noProof/>
          <w:color w:val="000000"/>
          <w:lang w:eastAsia="en-GB"/>
        </w:rPr>
        <w:footnoteReference w:id="1"/>
      </w:r>
      <w:r>
        <w:rPr>
          <w:rFonts w:ascii="Arial" w:hAnsi="Arial" w:cs="Arial"/>
          <w:noProof/>
          <w:color w:val="000000"/>
          <w:lang w:eastAsia="en-GB"/>
        </w:rPr>
        <w:t xml:space="preserve"> for public sector pension schemes and as such issues a governance and administration survey each year for completion by each scheme manager.  The survey results for 2018 were published in July</w:t>
      </w:r>
      <w:r>
        <w:rPr>
          <w:rStyle w:val="FootnoteReference"/>
          <w:rFonts w:ascii="Arial" w:hAnsi="Arial" w:cs="Arial"/>
          <w:noProof/>
          <w:color w:val="000000"/>
          <w:lang w:eastAsia="en-GB"/>
        </w:rPr>
        <w:footnoteReference w:id="2"/>
      </w:r>
      <w:r>
        <w:rPr>
          <w:rFonts w:ascii="Arial" w:hAnsi="Arial" w:cs="Arial"/>
          <w:noProof/>
          <w:color w:val="000000"/>
          <w:lang w:eastAsia="en-GB"/>
        </w:rPr>
        <w:t xml:space="preserve">.  </w:t>
      </w:r>
    </w:p>
    <w:p w14:paraId="2EFD42D0" w14:textId="77777777" w:rsidR="001225BD" w:rsidRDefault="001225BD" w:rsidP="001225BD">
      <w:pPr>
        <w:autoSpaceDE w:val="0"/>
        <w:autoSpaceDN w:val="0"/>
        <w:adjustRightInd w:val="0"/>
        <w:ind w:left="567"/>
        <w:jc w:val="both"/>
        <w:rPr>
          <w:rFonts w:ascii="Arial" w:hAnsi="Arial" w:cs="Arial"/>
          <w:noProof/>
          <w:color w:val="000000"/>
          <w:lang w:eastAsia="en-GB"/>
        </w:rPr>
      </w:pPr>
    </w:p>
    <w:p w14:paraId="682C7BA1" w14:textId="4B644C12" w:rsidR="001225BD" w:rsidRDefault="001225BD" w:rsidP="001225BD">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noProof/>
          <w:color w:val="000000"/>
          <w:lang w:eastAsia="en-GB"/>
        </w:rPr>
        <w:t xml:space="preserve">While the results for the Firefighters Pension Scheme continue to improve, Fire Schemes were found to be the cohort less likely to meet quarterly and less likely to have risk management processes. TPR announced at the annual Fire Pensions Conference that they will be undertaking some supervisory visits with Fire Authorities where they feel the survey results have indicated lack of progress. They </w:t>
      </w:r>
      <w:r w:rsidR="002A4AF8">
        <w:rPr>
          <w:rFonts w:ascii="Arial" w:hAnsi="Arial" w:cs="Arial"/>
          <w:noProof/>
          <w:color w:val="000000"/>
          <w:lang w:eastAsia="en-GB"/>
        </w:rPr>
        <w:t>have not indicated which Fire Aut</w:t>
      </w:r>
      <w:r w:rsidR="00583557">
        <w:rPr>
          <w:rFonts w:ascii="Arial" w:hAnsi="Arial" w:cs="Arial"/>
          <w:noProof/>
          <w:color w:val="000000"/>
          <w:lang w:eastAsia="en-GB"/>
        </w:rPr>
        <w:t>h</w:t>
      </w:r>
      <w:r w:rsidR="002A4AF8">
        <w:rPr>
          <w:rFonts w:ascii="Arial" w:hAnsi="Arial" w:cs="Arial"/>
          <w:noProof/>
          <w:color w:val="000000"/>
          <w:lang w:eastAsia="en-GB"/>
        </w:rPr>
        <w:t xml:space="preserve">orities they will visit and </w:t>
      </w:r>
      <w:r>
        <w:rPr>
          <w:rFonts w:ascii="Arial" w:hAnsi="Arial" w:cs="Arial"/>
          <w:noProof/>
          <w:color w:val="000000"/>
          <w:lang w:eastAsia="en-GB"/>
        </w:rPr>
        <w:t>will contact the</w:t>
      </w:r>
      <w:r w:rsidR="002A4AF8">
        <w:rPr>
          <w:rFonts w:ascii="Arial" w:hAnsi="Arial" w:cs="Arial"/>
          <w:noProof/>
          <w:color w:val="000000"/>
          <w:lang w:eastAsia="en-GB"/>
        </w:rPr>
        <w:t xml:space="preserve">m </w:t>
      </w:r>
      <w:r>
        <w:rPr>
          <w:rFonts w:ascii="Arial" w:hAnsi="Arial" w:cs="Arial"/>
          <w:noProof/>
          <w:color w:val="000000"/>
          <w:lang w:eastAsia="en-GB"/>
        </w:rPr>
        <w:t xml:space="preserve">directly to arrange visits.  </w:t>
      </w:r>
    </w:p>
    <w:p w14:paraId="5F48202E" w14:textId="77777777" w:rsidR="001225BD" w:rsidRDefault="001225BD" w:rsidP="001225BD">
      <w:pPr>
        <w:pStyle w:val="ListParagraph"/>
        <w:rPr>
          <w:rFonts w:ascii="Arial" w:hAnsi="Arial" w:cs="Arial"/>
          <w:noProof/>
          <w:color w:val="000000"/>
          <w:lang w:eastAsia="en-GB"/>
        </w:rPr>
      </w:pPr>
    </w:p>
    <w:p w14:paraId="44F8E1BB" w14:textId="5D6E32CA" w:rsidR="001225BD" w:rsidRDefault="001225BD" w:rsidP="001225BD">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noProof/>
          <w:color w:val="000000"/>
          <w:lang w:eastAsia="en-GB"/>
        </w:rPr>
        <w:t xml:space="preserve">This supervisory work is likely to be different to the engagement they undertook with </w:t>
      </w:r>
      <w:r w:rsidR="00583557">
        <w:rPr>
          <w:rFonts w:ascii="Arial" w:hAnsi="Arial" w:cs="Arial"/>
          <w:noProof/>
          <w:color w:val="000000"/>
          <w:lang w:eastAsia="en-GB"/>
        </w:rPr>
        <w:t xml:space="preserve">the </w:t>
      </w:r>
      <w:r>
        <w:rPr>
          <w:rFonts w:ascii="Arial" w:hAnsi="Arial" w:cs="Arial"/>
          <w:noProof/>
          <w:color w:val="000000"/>
          <w:lang w:eastAsia="en-GB"/>
        </w:rPr>
        <w:t>L</w:t>
      </w:r>
      <w:r w:rsidR="00583557">
        <w:rPr>
          <w:rFonts w:ascii="Arial" w:hAnsi="Arial" w:cs="Arial"/>
          <w:noProof/>
          <w:color w:val="000000"/>
          <w:lang w:eastAsia="en-GB"/>
        </w:rPr>
        <w:t xml:space="preserve">ocal </w:t>
      </w:r>
      <w:r>
        <w:rPr>
          <w:rFonts w:ascii="Arial" w:hAnsi="Arial" w:cs="Arial"/>
          <w:noProof/>
          <w:color w:val="000000"/>
          <w:lang w:eastAsia="en-GB"/>
        </w:rPr>
        <w:t>G</w:t>
      </w:r>
      <w:r w:rsidR="00583557">
        <w:rPr>
          <w:rFonts w:ascii="Arial" w:hAnsi="Arial" w:cs="Arial"/>
          <w:noProof/>
          <w:color w:val="000000"/>
          <w:lang w:eastAsia="en-GB"/>
        </w:rPr>
        <w:t xml:space="preserve">overnemnt </w:t>
      </w:r>
      <w:r>
        <w:rPr>
          <w:rFonts w:ascii="Arial" w:hAnsi="Arial" w:cs="Arial"/>
          <w:noProof/>
          <w:color w:val="000000"/>
          <w:lang w:eastAsia="en-GB"/>
        </w:rPr>
        <w:t>P</w:t>
      </w:r>
      <w:r w:rsidR="00583557">
        <w:rPr>
          <w:rFonts w:ascii="Arial" w:hAnsi="Arial" w:cs="Arial"/>
          <w:noProof/>
          <w:color w:val="000000"/>
          <w:lang w:eastAsia="en-GB"/>
        </w:rPr>
        <w:t xml:space="preserve">ension </w:t>
      </w:r>
      <w:r>
        <w:rPr>
          <w:rFonts w:ascii="Arial" w:hAnsi="Arial" w:cs="Arial"/>
          <w:noProof/>
          <w:color w:val="000000"/>
          <w:lang w:eastAsia="en-GB"/>
        </w:rPr>
        <w:t>S</w:t>
      </w:r>
      <w:r w:rsidR="00583557">
        <w:rPr>
          <w:rFonts w:ascii="Arial" w:hAnsi="Arial" w:cs="Arial"/>
          <w:noProof/>
          <w:color w:val="000000"/>
          <w:lang w:eastAsia="en-GB"/>
        </w:rPr>
        <w:t>cheme</w:t>
      </w:r>
      <w:r>
        <w:rPr>
          <w:rFonts w:ascii="Arial" w:hAnsi="Arial" w:cs="Arial"/>
          <w:noProof/>
          <w:color w:val="000000"/>
          <w:lang w:eastAsia="en-GB"/>
        </w:rPr>
        <w:t>, of which they have recently published their report</w:t>
      </w:r>
      <w:r>
        <w:rPr>
          <w:rStyle w:val="FootnoteReference"/>
          <w:rFonts w:ascii="Arial" w:hAnsi="Arial" w:cs="Arial"/>
          <w:noProof/>
          <w:color w:val="000000"/>
          <w:lang w:eastAsia="en-GB"/>
        </w:rPr>
        <w:footnoteReference w:id="3"/>
      </w:r>
      <w:r>
        <w:rPr>
          <w:rFonts w:ascii="Arial" w:hAnsi="Arial" w:cs="Arial"/>
          <w:noProof/>
          <w:color w:val="000000"/>
          <w:lang w:eastAsia="en-GB"/>
        </w:rPr>
        <w:t xml:space="preserve">.  </w:t>
      </w:r>
    </w:p>
    <w:p w14:paraId="1AF8974E" w14:textId="77777777" w:rsidR="001225BD" w:rsidRDefault="001225BD" w:rsidP="001225BD">
      <w:pPr>
        <w:pStyle w:val="ListParagraph"/>
        <w:rPr>
          <w:rFonts w:ascii="Arial" w:hAnsi="Arial" w:cs="Arial"/>
          <w:noProof/>
          <w:color w:val="000000"/>
          <w:lang w:eastAsia="en-GB"/>
        </w:rPr>
      </w:pPr>
    </w:p>
    <w:p w14:paraId="4DD1530B" w14:textId="77777777" w:rsidR="001225BD" w:rsidRPr="005F7A8D" w:rsidRDefault="001225BD" w:rsidP="001225BD">
      <w:pPr>
        <w:numPr>
          <w:ilvl w:val="0"/>
          <w:numId w:val="1"/>
        </w:numPr>
        <w:autoSpaceDE w:val="0"/>
        <w:autoSpaceDN w:val="0"/>
        <w:adjustRightInd w:val="0"/>
        <w:ind w:left="567" w:hanging="567"/>
        <w:jc w:val="both"/>
        <w:rPr>
          <w:rFonts w:ascii="Arial" w:hAnsi="Arial" w:cs="Arial"/>
          <w:noProof/>
          <w:color w:val="000000"/>
          <w:lang w:eastAsia="en-GB"/>
        </w:rPr>
      </w:pPr>
      <w:r w:rsidRPr="005F7A8D">
        <w:rPr>
          <w:rFonts w:ascii="Arial" w:hAnsi="Arial" w:cs="Arial"/>
          <w:noProof/>
          <w:color w:val="000000"/>
          <w:lang w:eastAsia="en-GB"/>
        </w:rPr>
        <w:t>Local Pension Boards and Scheme Managers should ensure they have ut</w:t>
      </w:r>
      <w:r>
        <w:rPr>
          <w:rFonts w:ascii="Arial" w:hAnsi="Arial" w:cs="Arial"/>
          <w:noProof/>
          <w:color w:val="000000"/>
          <w:lang w:eastAsia="en-GB"/>
        </w:rPr>
        <w:t>i</w:t>
      </w:r>
      <w:r w:rsidRPr="005F7A8D">
        <w:rPr>
          <w:rFonts w:ascii="Arial" w:hAnsi="Arial" w:cs="Arial"/>
          <w:noProof/>
          <w:color w:val="000000"/>
          <w:lang w:eastAsia="en-GB"/>
        </w:rPr>
        <w:t>lised the LGA training offer</w:t>
      </w:r>
      <w:r>
        <w:rPr>
          <w:rStyle w:val="FootnoteReference"/>
          <w:rFonts w:ascii="Arial" w:hAnsi="Arial" w:cs="Arial"/>
          <w:noProof/>
          <w:color w:val="000000"/>
          <w:lang w:eastAsia="en-GB"/>
        </w:rPr>
        <w:footnoteReference w:id="4"/>
      </w:r>
      <w:r w:rsidRPr="005F7A8D">
        <w:rPr>
          <w:rFonts w:ascii="Arial" w:hAnsi="Arial" w:cs="Arial"/>
          <w:noProof/>
          <w:color w:val="000000"/>
          <w:lang w:eastAsia="en-GB"/>
        </w:rPr>
        <w:t xml:space="preserve"> for Scheme Manager and Pension Board Training.</w:t>
      </w:r>
    </w:p>
    <w:p w14:paraId="726BA050" w14:textId="77777777" w:rsidR="001225BD" w:rsidRDefault="001225BD" w:rsidP="001225BD">
      <w:pPr>
        <w:pStyle w:val="ListParagraph"/>
        <w:rPr>
          <w:rFonts w:ascii="Arial" w:hAnsi="Arial" w:cs="Arial"/>
          <w:noProof/>
          <w:color w:val="000000"/>
          <w:lang w:eastAsia="en-GB"/>
        </w:rPr>
      </w:pPr>
    </w:p>
    <w:p w14:paraId="25F21CAB" w14:textId="51714564" w:rsidR="001225BD" w:rsidRDefault="001225BD" w:rsidP="001225BD">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noProof/>
          <w:color w:val="000000"/>
          <w:lang w:eastAsia="en-GB"/>
        </w:rPr>
        <w:t>A factsheet has recently been published</w:t>
      </w:r>
      <w:r>
        <w:rPr>
          <w:rStyle w:val="FootnoteReference"/>
          <w:rFonts w:ascii="Arial" w:hAnsi="Arial" w:cs="Arial"/>
          <w:noProof/>
          <w:color w:val="000000"/>
          <w:lang w:eastAsia="en-GB"/>
        </w:rPr>
        <w:footnoteReference w:id="5"/>
      </w:r>
      <w:r>
        <w:rPr>
          <w:rFonts w:ascii="Arial" w:hAnsi="Arial" w:cs="Arial"/>
          <w:noProof/>
          <w:color w:val="000000"/>
          <w:lang w:eastAsia="en-GB"/>
        </w:rPr>
        <w:t xml:space="preserve"> to highlight the role of stakeholders within the management and governance of the England Firefighters’ Pension Schemes and highlights the resources available.</w:t>
      </w:r>
      <w:r w:rsidR="002A4AF8">
        <w:rPr>
          <w:rFonts w:ascii="Arial" w:hAnsi="Arial" w:cs="Arial"/>
          <w:noProof/>
          <w:color w:val="000000"/>
          <w:lang w:eastAsia="en-GB"/>
        </w:rPr>
        <w:t xml:space="preserve">  </w:t>
      </w:r>
    </w:p>
    <w:p w14:paraId="18144C03" w14:textId="77777777" w:rsidR="001225BD" w:rsidRDefault="001225BD" w:rsidP="001225BD">
      <w:pPr>
        <w:autoSpaceDE w:val="0"/>
        <w:autoSpaceDN w:val="0"/>
        <w:adjustRightInd w:val="0"/>
        <w:ind w:left="567"/>
        <w:jc w:val="both"/>
        <w:rPr>
          <w:rFonts w:ascii="Arial" w:hAnsi="Arial" w:cs="Arial"/>
          <w:noProof/>
          <w:color w:val="000000"/>
          <w:lang w:eastAsia="en-GB"/>
        </w:rPr>
      </w:pPr>
    </w:p>
    <w:p w14:paraId="54AD2A2D" w14:textId="3C205AB7" w:rsidR="002A4AF8" w:rsidRPr="002C1EF2" w:rsidRDefault="002A4AF8" w:rsidP="002A4AF8">
      <w:pPr>
        <w:ind w:left="567" w:hanging="567"/>
        <w:jc w:val="both"/>
        <w:rPr>
          <w:rFonts w:ascii="Arial" w:hAnsi="Arial" w:cs="Arial"/>
          <w:i/>
          <w:lang w:val="en-US"/>
        </w:rPr>
      </w:pPr>
      <w:r w:rsidRPr="002C1EF2">
        <w:rPr>
          <w:rFonts w:ascii="Arial" w:hAnsi="Arial" w:cs="Arial"/>
          <w:i/>
          <w:lang w:val="en-US"/>
        </w:rPr>
        <w:t xml:space="preserve">Scheme Advisory Board </w:t>
      </w:r>
      <w:r w:rsidR="00583557">
        <w:rPr>
          <w:rFonts w:ascii="Arial" w:hAnsi="Arial" w:cs="Arial"/>
          <w:i/>
          <w:lang w:val="en-US"/>
        </w:rPr>
        <w:t>(SAB)</w:t>
      </w:r>
    </w:p>
    <w:p w14:paraId="0421B075" w14:textId="77777777" w:rsidR="002A4AF8" w:rsidRPr="002C1EF2" w:rsidRDefault="002A4AF8" w:rsidP="002A4AF8">
      <w:pPr>
        <w:pStyle w:val="ListParagraph"/>
        <w:ind w:left="567"/>
        <w:jc w:val="both"/>
        <w:rPr>
          <w:rFonts w:ascii="Arial" w:hAnsi="Arial" w:cs="Arial"/>
          <w:noProof/>
          <w:color w:val="000000"/>
          <w:lang w:eastAsia="en-GB"/>
        </w:rPr>
      </w:pPr>
    </w:p>
    <w:p w14:paraId="1B7B30A1" w14:textId="77777777" w:rsidR="002A4AF8" w:rsidRDefault="002A4AF8" w:rsidP="002A4AF8">
      <w:pPr>
        <w:pStyle w:val="ListParagraph"/>
        <w:numPr>
          <w:ilvl w:val="0"/>
          <w:numId w:val="1"/>
        </w:numPr>
        <w:ind w:left="567" w:hanging="567"/>
        <w:jc w:val="both"/>
        <w:rPr>
          <w:rFonts w:ascii="Arial" w:hAnsi="Arial" w:cs="Arial"/>
          <w:noProof/>
          <w:color w:val="000000"/>
          <w:lang w:eastAsia="en-GB"/>
        </w:rPr>
      </w:pPr>
      <w:r w:rsidRPr="002C1EF2">
        <w:rPr>
          <w:rFonts w:ascii="Arial" w:hAnsi="Arial" w:cs="Arial"/>
          <w:noProof/>
          <w:color w:val="000000"/>
          <w:lang w:eastAsia="en-GB"/>
        </w:rPr>
        <w:t xml:space="preserve">During 2018/2019 </w:t>
      </w:r>
      <w:r>
        <w:rPr>
          <w:rFonts w:ascii="Arial" w:hAnsi="Arial" w:cs="Arial"/>
          <w:noProof/>
          <w:color w:val="000000"/>
          <w:lang w:eastAsia="en-GB"/>
        </w:rPr>
        <w:t xml:space="preserve">the Firefighters’ England SAB embarked on a project </w:t>
      </w:r>
      <w:r w:rsidRPr="002C1EF2">
        <w:rPr>
          <w:rFonts w:ascii="Arial" w:hAnsi="Arial" w:cs="Arial"/>
          <w:noProof/>
          <w:color w:val="000000"/>
          <w:lang w:eastAsia="en-GB"/>
        </w:rPr>
        <w:t xml:space="preserve">to benchmark the cost and effectiveness of administration and management of the Firefighters Pension Scheme. </w:t>
      </w:r>
      <w:r>
        <w:rPr>
          <w:rFonts w:ascii="Arial" w:hAnsi="Arial" w:cs="Arial"/>
          <w:noProof/>
          <w:color w:val="000000"/>
          <w:lang w:eastAsia="en-GB"/>
        </w:rPr>
        <w:t xml:space="preserve">This will allow the SAB to </w:t>
      </w:r>
      <w:r w:rsidRPr="002C1EF2">
        <w:rPr>
          <w:rFonts w:ascii="Arial" w:hAnsi="Arial" w:cs="Arial"/>
          <w:noProof/>
          <w:color w:val="000000"/>
          <w:lang w:eastAsia="en-GB"/>
        </w:rPr>
        <w:t xml:space="preserve">consider the future of administering the Firefighters’ Pension Scheme and whether there are cost savings that can be made. </w:t>
      </w:r>
    </w:p>
    <w:p w14:paraId="600545D6" w14:textId="77777777" w:rsidR="002A4AF8" w:rsidRDefault="002A4AF8" w:rsidP="002A4AF8">
      <w:pPr>
        <w:pStyle w:val="ListParagraph"/>
        <w:ind w:left="567"/>
        <w:jc w:val="both"/>
        <w:rPr>
          <w:rFonts w:ascii="Arial" w:hAnsi="Arial" w:cs="Arial"/>
          <w:noProof/>
          <w:color w:val="000000"/>
          <w:lang w:eastAsia="en-GB"/>
        </w:rPr>
      </w:pPr>
    </w:p>
    <w:p w14:paraId="4555092B" w14:textId="77777777" w:rsidR="002A4AF8" w:rsidRPr="002A4AF8" w:rsidRDefault="002A4AF8" w:rsidP="002A4AF8">
      <w:pPr>
        <w:pStyle w:val="ListParagraph"/>
        <w:numPr>
          <w:ilvl w:val="0"/>
          <w:numId w:val="1"/>
        </w:numPr>
        <w:ind w:left="567" w:hanging="567"/>
        <w:jc w:val="both"/>
        <w:rPr>
          <w:rFonts w:ascii="Arial" w:hAnsi="Arial" w:cs="Arial"/>
          <w:noProof/>
          <w:color w:val="000000"/>
          <w:lang w:eastAsia="en-GB"/>
        </w:rPr>
      </w:pPr>
      <w:r w:rsidRPr="002A4AF8">
        <w:rPr>
          <w:rFonts w:ascii="Arial" w:hAnsi="Arial" w:cs="Arial"/>
          <w:noProof/>
          <w:color w:val="000000"/>
          <w:lang w:eastAsia="en-GB"/>
        </w:rPr>
        <w:t xml:space="preserve">The report has now been </w:t>
      </w:r>
      <w:r w:rsidRPr="002A4AF8">
        <w:rPr>
          <w:rFonts w:ascii="Arial" w:hAnsi="Arial" w:cs="Arial"/>
          <w:color w:val="000000"/>
        </w:rPr>
        <w:t>published</w:t>
      </w:r>
      <w:r w:rsidRPr="002A4AF8">
        <w:rPr>
          <w:rStyle w:val="FootnoteReference"/>
          <w:rFonts w:ascii="Arial" w:hAnsi="Arial" w:cs="Arial"/>
          <w:noProof/>
          <w:color w:val="000000"/>
          <w:lang w:eastAsia="en-GB"/>
        </w:rPr>
        <w:footnoteReference w:id="6"/>
      </w:r>
      <w:r w:rsidRPr="002A4AF8">
        <w:rPr>
          <w:rFonts w:ascii="Arial" w:hAnsi="Arial" w:cs="Arial"/>
          <w:noProof/>
          <w:color w:val="000000"/>
          <w:lang w:eastAsia="en-GB"/>
        </w:rPr>
        <w:t xml:space="preserve"> and the scheme advisory board are considering the recommendations.</w:t>
      </w:r>
    </w:p>
    <w:p w14:paraId="6A4D9C12" w14:textId="77777777" w:rsidR="002A4AF8" w:rsidRPr="0002789C" w:rsidRDefault="002A4AF8" w:rsidP="002A4AF8">
      <w:pPr>
        <w:pStyle w:val="ListParagraph"/>
        <w:rPr>
          <w:rFonts w:ascii="Arial" w:hAnsi="Arial" w:cs="Arial"/>
          <w:noProof/>
          <w:color w:val="000000"/>
          <w:lang w:eastAsia="en-GB"/>
        </w:rPr>
      </w:pPr>
    </w:p>
    <w:p w14:paraId="3E695C7E" w14:textId="79192F7B" w:rsidR="002A4AF8" w:rsidRDefault="002A4AF8" w:rsidP="002A4AF8">
      <w:pPr>
        <w:pStyle w:val="ListParagraph"/>
        <w:numPr>
          <w:ilvl w:val="0"/>
          <w:numId w:val="1"/>
        </w:numPr>
        <w:ind w:left="567" w:hanging="567"/>
        <w:jc w:val="both"/>
        <w:rPr>
          <w:rFonts w:ascii="Arial" w:hAnsi="Arial" w:cs="Arial"/>
          <w:noProof/>
          <w:color w:val="000000"/>
          <w:lang w:eastAsia="en-GB"/>
        </w:rPr>
      </w:pPr>
      <w:r>
        <w:rPr>
          <w:rFonts w:ascii="Arial" w:hAnsi="Arial" w:cs="Arial"/>
          <w:noProof/>
          <w:color w:val="000000"/>
          <w:lang w:eastAsia="en-GB"/>
        </w:rPr>
        <w:t xml:space="preserve">However, it should </w:t>
      </w:r>
      <w:r w:rsidRPr="0002789C">
        <w:rPr>
          <w:rFonts w:ascii="Arial" w:hAnsi="Arial" w:cs="Arial"/>
          <w:noProof/>
          <w:color w:val="000000"/>
          <w:lang w:eastAsia="en-GB"/>
        </w:rPr>
        <w:t>be noted that not all FRAs were able to provide cost data and there were some gaps in the data even where data was provided. It is not known why data was not fully available. There are some concerns that there was no senior management oversight of the submission of the survey</w:t>
      </w:r>
      <w:r>
        <w:rPr>
          <w:rFonts w:ascii="Arial" w:hAnsi="Arial" w:cs="Arial"/>
          <w:noProof/>
          <w:color w:val="000000"/>
          <w:lang w:eastAsia="en-GB"/>
        </w:rPr>
        <w:t>.</w:t>
      </w:r>
    </w:p>
    <w:p w14:paraId="6B0E3493" w14:textId="77777777" w:rsidR="002A4AF8" w:rsidRPr="0002789C" w:rsidRDefault="002A4AF8" w:rsidP="002A4AF8">
      <w:pPr>
        <w:pStyle w:val="ListParagraph"/>
        <w:rPr>
          <w:rFonts w:ascii="Arial" w:hAnsi="Arial" w:cs="Arial"/>
          <w:noProof/>
          <w:color w:val="000000"/>
          <w:lang w:eastAsia="en-GB"/>
        </w:rPr>
      </w:pPr>
    </w:p>
    <w:p w14:paraId="1B03CD56" w14:textId="563F7273" w:rsidR="002A4AF8" w:rsidRPr="0002789C" w:rsidRDefault="002A4AF8" w:rsidP="002A4AF8">
      <w:pPr>
        <w:pStyle w:val="ListParagraph"/>
        <w:numPr>
          <w:ilvl w:val="0"/>
          <w:numId w:val="1"/>
        </w:numPr>
        <w:ind w:left="567" w:hanging="567"/>
        <w:jc w:val="both"/>
        <w:rPr>
          <w:rFonts w:ascii="Arial" w:hAnsi="Arial" w:cs="Arial"/>
          <w:noProof/>
          <w:color w:val="000000"/>
          <w:lang w:eastAsia="en-GB"/>
        </w:rPr>
      </w:pPr>
      <w:r>
        <w:rPr>
          <w:rFonts w:ascii="Arial" w:hAnsi="Arial" w:cs="Arial"/>
          <w:noProof/>
          <w:color w:val="000000"/>
          <w:lang w:eastAsia="en-GB"/>
        </w:rPr>
        <w:lastRenderedPageBreak/>
        <w:t xml:space="preserve">This is the first </w:t>
      </w:r>
      <w:r w:rsidRPr="0002789C">
        <w:rPr>
          <w:rFonts w:ascii="Arial" w:hAnsi="Arial" w:cs="Arial"/>
          <w:noProof/>
          <w:lang w:eastAsia="en-GB"/>
        </w:rPr>
        <w:t>time such an exercise across the Scheme has been undertaken. This work should therefore be seen as the first step towards using an evidence-based approach to ensure the effective and efficient administration and management of the Scheme</w:t>
      </w:r>
      <w:r w:rsidR="00583557">
        <w:rPr>
          <w:rFonts w:ascii="Arial" w:hAnsi="Arial" w:cs="Arial"/>
          <w:noProof/>
          <w:lang w:eastAsia="en-GB"/>
        </w:rPr>
        <w:t>.</w:t>
      </w:r>
    </w:p>
    <w:p w14:paraId="5DB4D632" w14:textId="77777777" w:rsidR="001225BD" w:rsidRDefault="001225BD" w:rsidP="001225BD">
      <w:pPr>
        <w:autoSpaceDE w:val="0"/>
        <w:autoSpaceDN w:val="0"/>
        <w:adjustRightInd w:val="0"/>
        <w:ind w:left="567"/>
        <w:jc w:val="both"/>
        <w:rPr>
          <w:rFonts w:ascii="Arial" w:hAnsi="Arial" w:cs="Arial"/>
          <w:noProof/>
          <w:color w:val="000000"/>
          <w:lang w:eastAsia="en-GB"/>
        </w:rPr>
      </w:pPr>
    </w:p>
    <w:p w14:paraId="7D8A2476" w14:textId="77777777" w:rsidR="001225BD" w:rsidRPr="009D0231" w:rsidRDefault="001225BD" w:rsidP="001225BD">
      <w:pPr>
        <w:jc w:val="both"/>
        <w:rPr>
          <w:rFonts w:ascii="Arial" w:hAnsi="Arial" w:cs="Arial"/>
          <w:i/>
          <w:lang w:val="en-US"/>
        </w:rPr>
      </w:pPr>
      <w:r w:rsidRPr="009D0231">
        <w:rPr>
          <w:rFonts w:ascii="Arial" w:hAnsi="Arial" w:cs="Arial"/>
          <w:i/>
          <w:lang w:val="en-US"/>
        </w:rPr>
        <w:t>LGA Firefighter Pension Scheme Communications and Events</w:t>
      </w:r>
    </w:p>
    <w:p w14:paraId="37A5BD13" w14:textId="77777777" w:rsidR="001225BD" w:rsidRDefault="001225BD" w:rsidP="001225BD">
      <w:pPr>
        <w:autoSpaceDE w:val="0"/>
        <w:autoSpaceDN w:val="0"/>
        <w:adjustRightInd w:val="0"/>
        <w:ind w:left="567"/>
        <w:jc w:val="both"/>
        <w:rPr>
          <w:rFonts w:ascii="Arial" w:hAnsi="Arial" w:cs="Arial"/>
          <w:noProof/>
          <w:color w:val="000000"/>
          <w:lang w:eastAsia="en-GB"/>
        </w:rPr>
      </w:pPr>
    </w:p>
    <w:p w14:paraId="6C5365A1" w14:textId="2E8EF59C" w:rsidR="001225BD" w:rsidRDefault="001225BD" w:rsidP="001225BD">
      <w:pPr>
        <w:numPr>
          <w:ilvl w:val="0"/>
          <w:numId w:val="1"/>
        </w:numPr>
        <w:autoSpaceDE w:val="0"/>
        <w:autoSpaceDN w:val="0"/>
        <w:adjustRightInd w:val="0"/>
        <w:ind w:left="567" w:hanging="567"/>
        <w:jc w:val="both"/>
        <w:rPr>
          <w:rFonts w:ascii="Arial" w:hAnsi="Arial" w:cs="Arial"/>
          <w:noProof/>
          <w:color w:val="000000"/>
          <w:lang w:eastAsia="en-GB"/>
        </w:rPr>
      </w:pPr>
      <w:r w:rsidRPr="0002789C">
        <w:rPr>
          <w:rFonts w:ascii="Arial" w:hAnsi="Arial" w:cs="Arial"/>
          <w:noProof/>
          <w:color w:val="000000"/>
          <w:lang w:eastAsia="en-GB"/>
        </w:rPr>
        <w:t xml:space="preserve">The Scheme Advisory Board sponsor </w:t>
      </w:r>
      <w:r w:rsidR="00583557">
        <w:rPr>
          <w:rFonts w:ascii="Arial" w:hAnsi="Arial" w:cs="Arial"/>
          <w:noProof/>
          <w:color w:val="000000"/>
          <w:lang w:eastAsia="en-GB"/>
        </w:rPr>
        <w:t xml:space="preserve">the </w:t>
      </w:r>
      <w:r w:rsidRPr="0002789C">
        <w:rPr>
          <w:rFonts w:ascii="Arial" w:hAnsi="Arial" w:cs="Arial"/>
          <w:noProof/>
          <w:color w:val="000000"/>
          <w:lang w:eastAsia="en-GB"/>
        </w:rPr>
        <w:t xml:space="preserve">LGA to host a number of conferences and workshops during the year designed to support Fire and Rescue officers and elected members with their responsibilities under the scheme. </w:t>
      </w:r>
      <w:r w:rsidRPr="00CF46B3">
        <w:rPr>
          <w:rFonts w:ascii="Arial" w:hAnsi="Arial" w:cs="Arial"/>
          <w:noProof/>
          <w:color w:val="000000"/>
          <w:lang w:eastAsia="en-GB"/>
        </w:rPr>
        <w:t xml:space="preserve">Events are </w:t>
      </w:r>
      <w:r w:rsidRPr="0002789C">
        <w:rPr>
          <w:rFonts w:ascii="Arial" w:hAnsi="Arial" w:cs="Arial"/>
          <w:noProof/>
          <w:color w:val="000000"/>
          <w:lang w:eastAsia="en-GB"/>
        </w:rPr>
        <w:t>well attended and feedback has been extremely pos</w:t>
      </w:r>
      <w:r w:rsidRPr="00CF46B3">
        <w:rPr>
          <w:rFonts w:ascii="Arial" w:hAnsi="Arial" w:cs="Arial"/>
          <w:noProof/>
          <w:color w:val="000000"/>
          <w:lang w:eastAsia="en-GB"/>
        </w:rPr>
        <w:t>i</w:t>
      </w:r>
      <w:r w:rsidR="002A4AF8">
        <w:rPr>
          <w:rFonts w:ascii="Arial" w:hAnsi="Arial" w:cs="Arial"/>
          <w:noProof/>
          <w:color w:val="000000"/>
          <w:lang w:eastAsia="en-GB"/>
        </w:rPr>
        <w:t>tive</w:t>
      </w:r>
      <w:r w:rsidR="00583557">
        <w:rPr>
          <w:rFonts w:ascii="Arial" w:hAnsi="Arial" w:cs="Arial"/>
          <w:noProof/>
          <w:color w:val="000000"/>
          <w:lang w:eastAsia="en-GB"/>
        </w:rPr>
        <w:t xml:space="preserve">. The </w:t>
      </w:r>
      <w:r w:rsidR="002A4AF8">
        <w:rPr>
          <w:rFonts w:ascii="Arial" w:hAnsi="Arial" w:cs="Arial"/>
          <w:noProof/>
          <w:color w:val="000000"/>
          <w:lang w:eastAsia="en-GB"/>
        </w:rPr>
        <w:t xml:space="preserve"> most recent has been the two </w:t>
      </w:r>
      <w:r w:rsidR="00583557">
        <w:rPr>
          <w:rFonts w:ascii="Arial" w:hAnsi="Arial" w:cs="Arial"/>
          <w:noProof/>
          <w:color w:val="000000"/>
          <w:lang w:eastAsia="en-GB"/>
        </w:rPr>
        <w:t xml:space="preserve">day Fire Pensions Conference, </w:t>
      </w:r>
      <w:r w:rsidR="002A4AF8">
        <w:rPr>
          <w:rFonts w:ascii="Arial" w:hAnsi="Arial" w:cs="Arial"/>
          <w:noProof/>
          <w:color w:val="000000"/>
          <w:lang w:eastAsia="en-GB"/>
        </w:rPr>
        <w:t xml:space="preserve">which </w:t>
      </w:r>
      <w:r w:rsidR="00583557">
        <w:rPr>
          <w:rFonts w:ascii="Arial" w:hAnsi="Arial" w:cs="Arial"/>
          <w:noProof/>
          <w:color w:val="000000"/>
          <w:lang w:eastAsia="en-GB"/>
        </w:rPr>
        <w:t xml:space="preserve">on </w:t>
      </w:r>
      <w:r w:rsidR="002A4AF8">
        <w:rPr>
          <w:rFonts w:ascii="Arial" w:hAnsi="Arial" w:cs="Arial"/>
          <w:noProof/>
          <w:color w:val="000000"/>
          <w:lang w:eastAsia="en-GB"/>
        </w:rPr>
        <w:t xml:space="preserve">day two saw a record breaking attendance of 120 delegates, a write-up of which can be found </w:t>
      </w:r>
      <w:hyperlink r:id="rId11" w:history="1">
        <w:r w:rsidR="002A4AF8" w:rsidRPr="002A4AF8">
          <w:rPr>
            <w:rStyle w:val="Hyperlink"/>
            <w:rFonts w:ascii="Arial" w:hAnsi="Arial" w:cs="Arial"/>
            <w:noProof/>
            <w:lang w:eastAsia="en-GB"/>
          </w:rPr>
          <w:t>here.</w:t>
        </w:r>
      </w:hyperlink>
    </w:p>
    <w:p w14:paraId="566EC8A0" w14:textId="77777777" w:rsidR="001225BD" w:rsidRDefault="001225BD" w:rsidP="001225BD">
      <w:pPr>
        <w:autoSpaceDE w:val="0"/>
        <w:autoSpaceDN w:val="0"/>
        <w:adjustRightInd w:val="0"/>
        <w:ind w:left="567"/>
        <w:jc w:val="both"/>
        <w:rPr>
          <w:rFonts w:ascii="Arial" w:hAnsi="Arial" w:cs="Arial"/>
          <w:noProof/>
          <w:color w:val="000000"/>
          <w:lang w:eastAsia="en-GB"/>
        </w:rPr>
      </w:pPr>
    </w:p>
    <w:p w14:paraId="731374C5" w14:textId="6C323BA1" w:rsidR="001225BD" w:rsidRPr="0002789C" w:rsidRDefault="001225BD" w:rsidP="001225BD">
      <w:pPr>
        <w:numPr>
          <w:ilvl w:val="0"/>
          <w:numId w:val="1"/>
        </w:numPr>
        <w:autoSpaceDE w:val="0"/>
        <w:autoSpaceDN w:val="0"/>
        <w:adjustRightInd w:val="0"/>
        <w:ind w:left="567" w:hanging="567"/>
        <w:jc w:val="both"/>
        <w:rPr>
          <w:rFonts w:ascii="Arial" w:hAnsi="Arial" w:cs="Arial"/>
          <w:noProof/>
          <w:color w:val="000000"/>
          <w:lang w:eastAsia="en-GB"/>
        </w:rPr>
      </w:pPr>
      <w:r w:rsidRPr="00CF46B3">
        <w:rPr>
          <w:rFonts w:ascii="Arial" w:hAnsi="Arial" w:cs="Arial"/>
          <w:noProof/>
          <w:color w:val="000000"/>
          <w:lang w:eastAsia="en-GB"/>
        </w:rPr>
        <w:t>This year FRAs were surveyed to ensure that the LGA training and events offer remains relevant and that the statutor</w:t>
      </w:r>
      <w:r w:rsidR="00703A18">
        <w:rPr>
          <w:rFonts w:ascii="Arial" w:hAnsi="Arial" w:cs="Arial"/>
          <w:noProof/>
          <w:color w:val="000000"/>
          <w:lang w:eastAsia="en-GB"/>
        </w:rPr>
        <w:t>y levy provides value for money. T</w:t>
      </w:r>
      <w:r w:rsidRPr="00CF46B3">
        <w:rPr>
          <w:rFonts w:ascii="Arial" w:hAnsi="Arial" w:cs="Arial"/>
          <w:noProof/>
          <w:color w:val="000000"/>
          <w:lang w:eastAsia="en-GB"/>
        </w:rPr>
        <w:t xml:space="preserve">he survey </w:t>
      </w:r>
      <w:r w:rsidRPr="001225BD">
        <w:rPr>
          <w:rFonts w:ascii="Arial" w:hAnsi="Arial" w:cs="Arial"/>
          <w:color w:val="000000"/>
        </w:rPr>
        <w:t>r</w:t>
      </w:r>
      <w:r w:rsidRPr="001225BD">
        <w:rPr>
          <w:rFonts w:ascii="Arial" w:hAnsi="Arial" w:cs="Arial"/>
          <w:noProof/>
          <w:color w:val="000000"/>
          <w:lang w:eastAsia="en-GB"/>
        </w:rPr>
        <w:t>esults</w:t>
      </w:r>
      <w:r>
        <w:rPr>
          <w:rStyle w:val="FootnoteReference"/>
          <w:rFonts w:ascii="Arial" w:hAnsi="Arial" w:cs="Arial"/>
          <w:noProof/>
          <w:color w:val="000000"/>
          <w:lang w:eastAsia="en-GB"/>
        </w:rPr>
        <w:footnoteReference w:id="7"/>
      </w:r>
      <w:r w:rsidRPr="00CF46B3">
        <w:rPr>
          <w:rFonts w:ascii="Arial" w:hAnsi="Arial" w:cs="Arial"/>
          <w:noProof/>
          <w:color w:val="000000"/>
          <w:lang w:eastAsia="en-GB"/>
        </w:rPr>
        <w:t xml:space="preserve"> were very positive and the feedback will be used to plan next year</w:t>
      </w:r>
      <w:r w:rsidR="00703A18">
        <w:rPr>
          <w:rFonts w:ascii="Arial" w:hAnsi="Arial" w:cs="Arial"/>
          <w:noProof/>
          <w:color w:val="000000"/>
          <w:lang w:eastAsia="en-GB"/>
        </w:rPr>
        <w:t>’</w:t>
      </w:r>
      <w:r w:rsidRPr="00CF46B3">
        <w:rPr>
          <w:rFonts w:ascii="Arial" w:hAnsi="Arial" w:cs="Arial"/>
          <w:noProof/>
          <w:color w:val="000000"/>
          <w:lang w:eastAsia="en-GB"/>
        </w:rPr>
        <w:t>s events.</w:t>
      </w:r>
    </w:p>
    <w:p w14:paraId="7EB157E7" w14:textId="77777777" w:rsidR="009E5A85" w:rsidRPr="002C1EF2" w:rsidRDefault="009E5A85" w:rsidP="009E5A85">
      <w:pPr>
        <w:pStyle w:val="ListParagraph"/>
        <w:jc w:val="both"/>
        <w:rPr>
          <w:rFonts w:ascii="Arial" w:hAnsi="Arial" w:cs="Arial"/>
          <w:noProof/>
          <w:color w:val="000000"/>
          <w:lang w:eastAsia="en-GB"/>
        </w:rPr>
      </w:pPr>
    </w:p>
    <w:p w14:paraId="723E02A1" w14:textId="77777777" w:rsidR="00597B5D" w:rsidRDefault="00597B5D" w:rsidP="00EF49B1">
      <w:pPr>
        <w:jc w:val="both"/>
        <w:rPr>
          <w:rFonts w:ascii="Arial" w:hAnsi="Arial" w:cs="Arial"/>
          <w:b/>
          <w:color w:val="000000"/>
        </w:rPr>
      </w:pPr>
    </w:p>
    <w:p w14:paraId="7486421C" w14:textId="77777777" w:rsidR="006728FE" w:rsidRPr="002C1EF2" w:rsidRDefault="006728FE" w:rsidP="00EF49B1">
      <w:pPr>
        <w:jc w:val="both"/>
        <w:rPr>
          <w:rFonts w:ascii="Arial" w:hAnsi="Arial" w:cs="Arial"/>
          <w:b/>
          <w:color w:val="000000"/>
        </w:rPr>
      </w:pPr>
      <w:r w:rsidRPr="002C1EF2">
        <w:rPr>
          <w:rFonts w:ascii="Arial" w:hAnsi="Arial" w:cs="Arial"/>
          <w:b/>
          <w:color w:val="000000"/>
        </w:rPr>
        <w:t>KEY WIDER WORKFORCE ISSUES</w:t>
      </w:r>
    </w:p>
    <w:p w14:paraId="5DA31C7D" w14:textId="77777777" w:rsidR="006728FE" w:rsidRPr="002C1EF2" w:rsidRDefault="006728FE" w:rsidP="004D06FC">
      <w:pPr>
        <w:jc w:val="both"/>
        <w:rPr>
          <w:rFonts w:ascii="Arial" w:hAnsi="Arial" w:cs="Arial"/>
          <w:b/>
          <w:color w:val="000000"/>
        </w:rPr>
      </w:pPr>
    </w:p>
    <w:p w14:paraId="5588CC0A" w14:textId="77777777" w:rsidR="004D06FC" w:rsidRPr="002C1EF2" w:rsidRDefault="004D06FC" w:rsidP="004D06FC">
      <w:pPr>
        <w:jc w:val="both"/>
        <w:rPr>
          <w:rFonts w:ascii="Arial" w:hAnsi="Arial" w:cs="Arial"/>
          <w:i/>
          <w:lang w:eastAsia="en-GB"/>
        </w:rPr>
      </w:pPr>
      <w:r w:rsidRPr="002C1EF2">
        <w:rPr>
          <w:rFonts w:ascii="Arial" w:hAnsi="Arial" w:cs="Arial"/>
          <w:i/>
          <w:lang w:eastAsia="en-GB"/>
        </w:rPr>
        <w:t>Broadening the role of the firefighter / Pay</w:t>
      </w:r>
    </w:p>
    <w:p w14:paraId="7C08734C" w14:textId="77777777" w:rsidR="004D06FC" w:rsidRPr="002C1EF2" w:rsidRDefault="004D06FC" w:rsidP="004D06FC">
      <w:pPr>
        <w:jc w:val="both"/>
        <w:rPr>
          <w:rFonts w:ascii="Arial" w:hAnsi="Arial" w:cs="Arial"/>
          <w:i/>
          <w:lang w:eastAsia="en-GB"/>
        </w:rPr>
      </w:pPr>
    </w:p>
    <w:p w14:paraId="6B3C1861" w14:textId="085E2A15" w:rsidR="007C0734" w:rsidRPr="002C1EF2" w:rsidRDefault="004D06FC" w:rsidP="00250530">
      <w:pPr>
        <w:pStyle w:val="ListParagraph"/>
        <w:widowControl w:val="0"/>
        <w:numPr>
          <w:ilvl w:val="0"/>
          <w:numId w:val="1"/>
        </w:numPr>
        <w:overflowPunct w:val="0"/>
        <w:autoSpaceDE w:val="0"/>
        <w:autoSpaceDN w:val="0"/>
        <w:adjustRightInd w:val="0"/>
        <w:ind w:left="567" w:hanging="567"/>
        <w:contextualSpacing/>
        <w:jc w:val="both"/>
        <w:textAlignment w:val="baseline"/>
        <w:rPr>
          <w:rFonts w:ascii="Arial" w:hAnsi="Arial" w:cs="Arial"/>
          <w:lang w:eastAsia="en-GB"/>
        </w:rPr>
      </w:pPr>
      <w:r w:rsidRPr="002C1EF2">
        <w:rPr>
          <w:rFonts w:ascii="Arial" w:hAnsi="Arial" w:cs="Arial"/>
          <w:lang w:eastAsia="en-GB"/>
        </w:rPr>
        <w:t>The term ‘broadening the role’ refers to an N</w:t>
      </w:r>
      <w:r w:rsidR="00250530">
        <w:rPr>
          <w:rFonts w:ascii="Arial" w:hAnsi="Arial" w:cs="Arial"/>
          <w:lang w:eastAsia="en-GB"/>
        </w:rPr>
        <w:t>a</w:t>
      </w:r>
      <w:r w:rsidR="00C05C3D">
        <w:rPr>
          <w:rFonts w:ascii="Arial" w:hAnsi="Arial" w:cs="Arial"/>
          <w:lang w:eastAsia="en-GB"/>
        </w:rPr>
        <w:t xml:space="preserve">tional </w:t>
      </w:r>
      <w:r w:rsidRPr="002C1EF2">
        <w:rPr>
          <w:rFonts w:ascii="Arial" w:hAnsi="Arial" w:cs="Arial"/>
          <w:lang w:eastAsia="en-GB"/>
        </w:rPr>
        <w:t>J</w:t>
      </w:r>
      <w:r w:rsidR="00C05C3D">
        <w:rPr>
          <w:rFonts w:ascii="Arial" w:hAnsi="Arial" w:cs="Arial"/>
          <w:lang w:eastAsia="en-GB"/>
        </w:rPr>
        <w:t xml:space="preserve">oint </w:t>
      </w:r>
      <w:r w:rsidRPr="002C1EF2">
        <w:rPr>
          <w:rFonts w:ascii="Arial" w:hAnsi="Arial" w:cs="Arial"/>
          <w:lang w:eastAsia="en-GB"/>
        </w:rPr>
        <w:t>C</w:t>
      </w:r>
      <w:r w:rsidR="00C05C3D">
        <w:rPr>
          <w:rFonts w:ascii="Arial" w:hAnsi="Arial" w:cs="Arial"/>
          <w:lang w:eastAsia="en-GB"/>
        </w:rPr>
        <w:t>ouncil (NJC)</w:t>
      </w:r>
      <w:r w:rsidRPr="002C1EF2">
        <w:rPr>
          <w:rFonts w:ascii="Arial" w:hAnsi="Arial" w:cs="Arial"/>
          <w:lang w:eastAsia="en-GB"/>
        </w:rPr>
        <w:t xml:space="preserve"> commitment to work jointly together on changes identified by each Side to ensure that there is a pay framework alongside terms and conditions in the fire and rescue service which reflect the responsibilities of, and current and future demands on, the service and the profession. Substantial work to date has looked at areas such as environmental challenges, emergency medical response, </w:t>
      </w:r>
      <w:r w:rsidR="006D7A94" w:rsidRPr="002C1EF2">
        <w:rPr>
          <w:rFonts w:ascii="Arial" w:hAnsi="Arial" w:cs="Arial"/>
          <w:lang w:eastAsia="en-GB"/>
        </w:rPr>
        <w:t>health and community</w:t>
      </w:r>
      <w:r w:rsidRPr="002C1EF2">
        <w:rPr>
          <w:rFonts w:ascii="Arial" w:hAnsi="Arial" w:cs="Arial"/>
          <w:lang w:eastAsia="en-GB"/>
        </w:rPr>
        <w:t>, inspection and enforcement and multi-agency emergency response (which includes M</w:t>
      </w:r>
      <w:r w:rsidR="00C05C3D">
        <w:rPr>
          <w:rFonts w:ascii="Arial" w:hAnsi="Arial" w:cs="Arial"/>
          <w:lang w:eastAsia="en-GB"/>
        </w:rPr>
        <w:t xml:space="preserve">arauding </w:t>
      </w:r>
      <w:r w:rsidRPr="002C1EF2">
        <w:rPr>
          <w:rFonts w:ascii="Arial" w:hAnsi="Arial" w:cs="Arial"/>
          <w:lang w:eastAsia="en-GB"/>
        </w:rPr>
        <w:t>T</w:t>
      </w:r>
      <w:r w:rsidR="00C05C3D">
        <w:rPr>
          <w:rFonts w:ascii="Arial" w:hAnsi="Arial" w:cs="Arial"/>
          <w:lang w:eastAsia="en-GB"/>
        </w:rPr>
        <w:t xml:space="preserve">errorist </w:t>
      </w:r>
      <w:r w:rsidRPr="002C1EF2">
        <w:rPr>
          <w:rFonts w:ascii="Arial" w:hAnsi="Arial" w:cs="Arial"/>
          <w:lang w:eastAsia="en-GB"/>
        </w:rPr>
        <w:t>A</w:t>
      </w:r>
      <w:r w:rsidR="00C05C3D">
        <w:rPr>
          <w:rFonts w:ascii="Arial" w:hAnsi="Arial" w:cs="Arial"/>
          <w:lang w:eastAsia="en-GB"/>
        </w:rPr>
        <w:t>ttacks</w:t>
      </w:r>
      <w:r w:rsidRPr="002C1EF2">
        <w:rPr>
          <w:rFonts w:ascii="Arial" w:hAnsi="Arial" w:cs="Arial"/>
          <w:lang w:eastAsia="en-GB"/>
        </w:rPr>
        <w:t>).</w:t>
      </w:r>
      <w:r w:rsidR="007C0734" w:rsidRPr="002C1EF2">
        <w:rPr>
          <w:rFonts w:ascii="Arial" w:hAnsi="Arial" w:cs="Arial"/>
          <w:lang w:eastAsia="en-GB"/>
        </w:rPr>
        <w:t xml:space="preserve"> </w:t>
      </w:r>
    </w:p>
    <w:p w14:paraId="7B801F1F" w14:textId="77777777" w:rsidR="00F173C1" w:rsidRPr="002C1EF2" w:rsidRDefault="00F173C1" w:rsidP="00C05C3D">
      <w:pPr>
        <w:pStyle w:val="ListParagraph"/>
        <w:widowControl w:val="0"/>
        <w:overflowPunct w:val="0"/>
        <w:autoSpaceDE w:val="0"/>
        <w:autoSpaceDN w:val="0"/>
        <w:adjustRightInd w:val="0"/>
        <w:ind w:left="567"/>
        <w:contextualSpacing/>
        <w:jc w:val="both"/>
        <w:textAlignment w:val="baseline"/>
        <w:rPr>
          <w:rFonts w:ascii="Arial" w:hAnsi="Arial" w:cs="Arial"/>
          <w:lang w:eastAsia="en-GB"/>
        </w:rPr>
      </w:pPr>
    </w:p>
    <w:p w14:paraId="7D36D907" w14:textId="17E3CC56" w:rsidR="00F173C1" w:rsidRPr="002C1EF2" w:rsidRDefault="00F173C1" w:rsidP="00C05C3D">
      <w:pPr>
        <w:pStyle w:val="ListParagraph"/>
        <w:widowControl w:val="0"/>
        <w:numPr>
          <w:ilvl w:val="0"/>
          <w:numId w:val="1"/>
        </w:numPr>
        <w:overflowPunct w:val="0"/>
        <w:autoSpaceDE w:val="0"/>
        <w:autoSpaceDN w:val="0"/>
        <w:adjustRightInd w:val="0"/>
        <w:ind w:left="567" w:hanging="567"/>
        <w:contextualSpacing/>
        <w:jc w:val="both"/>
        <w:textAlignment w:val="baseline"/>
        <w:rPr>
          <w:rFonts w:ascii="Arial" w:hAnsi="Arial" w:cs="Arial"/>
          <w:lang w:eastAsia="en-GB"/>
        </w:rPr>
      </w:pPr>
      <w:r w:rsidRPr="002C1EF2">
        <w:rPr>
          <w:rFonts w:ascii="Arial" w:hAnsi="Arial" w:cs="Arial"/>
          <w:lang w:eastAsia="en-GB"/>
        </w:rPr>
        <w:t xml:space="preserve">This has been a complex negotiation. Substantial amounts of work have been undertaken jointly around how such a broadened role could look, the views of interested parties have been sought and </w:t>
      </w:r>
      <w:r w:rsidR="00D03D21" w:rsidRPr="002C1EF2">
        <w:rPr>
          <w:rFonts w:ascii="Arial" w:hAnsi="Arial" w:cs="Arial"/>
          <w:lang w:eastAsia="en-GB"/>
        </w:rPr>
        <w:t>in-depth</w:t>
      </w:r>
      <w:r w:rsidRPr="002C1EF2">
        <w:rPr>
          <w:rFonts w:ascii="Arial" w:hAnsi="Arial" w:cs="Arial"/>
          <w:lang w:eastAsia="en-GB"/>
        </w:rPr>
        <w:t xml:space="preserve"> joint work carried out alongside our work with the advisers to the National Employers. Both FSMC and Fire Commission have receive</w:t>
      </w:r>
      <w:r w:rsidR="006C3A27">
        <w:rPr>
          <w:rFonts w:ascii="Arial" w:hAnsi="Arial" w:cs="Arial"/>
          <w:lang w:eastAsia="en-GB"/>
        </w:rPr>
        <w:t>d regularly updates</w:t>
      </w:r>
      <w:r w:rsidRPr="002C1EF2">
        <w:rPr>
          <w:rFonts w:ascii="Arial" w:hAnsi="Arial" w:cs="Arial"/>
          <w:lang w:eastAsia="en-GB"/>
        </w:rPr>
        <w:t xml:space="preserve"> at meetings and all Chairs, C</w:t>
      </w:r>
      <w:r w:rsidR="00C05C3D">
        <w:rPr>
          <w:rFonts w:ascii="Arial" w:hAnsi="Arial" w:cs="Arial"/>
          <w:lang w:eastAsia="en-GB"/>
        </w:rPr>
        <w:t xml:space="preserve">hief </w:t>
      </w:r>
      <w:r w:rsidRPr="002C1EF2">
        <w:rPr>
          <w:rFonts w:ascii="Arial" w:hAnsi="Arial" w:cs="Arial"/>
          <w:lang w:eastAsia="en-GB"/>
        </w:rPr>
        <w:t>F</w:t>
      </w:r>
      <w:r w:rsidR="00C05C3D">
        <w:rPr>
          <w:rFonts w:ascii="Arial" w:hAnsi="Arial" w:cs="Arial"/>
          <w:lang w:eastAsia="en-GB"/>
        </w:rPr>
        <w:t xml:space="preserve">ire </w:t>
      </w:r>
      <w:r w:rsidRPr="002C1EF2">
        <w:rPr>
          <w:rFonts w:ascii="Arial" w:hAnsi="Arial" w:cs="Arial"/>
          <w:lang w:eastAsia="en-GB"/>
        </w:rPr>
        <w:t>O</w:t>
      </w:r>
      <w:r w:rsidR="00C05C3D">
        <w:rPr>
          <w:rFonts w:ascii="Arial" w:hAnsi="Arial" w:cs="Arial"/>
          <w:lang w:eastAsia="en-GB"/>
        </w:rPr>
        <w:t>fficer</w:t>
      </w:r>
      <w:r w:rsidRPr="002C1EF2">
        <w:rPr>
          <w:rFonts w:ascii="Arial" w:hAnsi="Arial" w:cs="Arial"/>
          <w:lang w:eastAsia="en-GB"/>
        </w:rPr>
        <w:t xml:space="preserve">s and Directors of Human Resources (or equivalents) have been updated through various communications and meetings.  </w:t>
      </w:r>
    </w:p>
    <w:p w14:paraId="3C30C99E" w14:textId="77777777" w:rsidR="00F173C1" w:rsidRPr="002C1EF2" w:rsidRDefault="00F173C1" w:rsidP="00C05C3D">
      <w:pPr>
        <w:pStyle w:val="ListParagraph"/>
        <w:rPr>
          <w:rFonts w:ascii="Arial" w:hAnsi="Arial" w:cs="Arial"/>
          <w:lang w:eastAsia="en-GB"/>
        </w:rPr>
      </w:pPr>
    </w:p>
    <w:p w14:paraId="36B397C7" w14:textId="5CC2E934" w:rsidR="00F173C1" w:rsidRDefault="003E0D24" w:rsidP="00C05C3D">
      <w:pPr>
        <w:pStyle w:val="ListParagraph"/>
        <w:widowControl w:val="0"/>
        <w:numPr>
          <w:ilvl w:val="0"/>
          <w:numId w:val="1"/>
        </w:numPr>
        <w:overflowPunct w:val="0"/>
        <w:autoSpaceDE w:val="0"/>
        <w:autoSpaceDN w:val="0"/>
        <w:adjustRightInd w:val="0"/>
        <w:ind w:left="567" w:hanging="567"/>
        <w:contextualSpacing/>
        <w:jc w:val="both"/>
        <w:textAlignment w:val="baseline"/>
        <w:rPr>
          <w:rFonts w:ascii="Arial" w:hAnsi="Arial" w:cs="Arial"/>
          <w:lang w:eastAsia="en-GB"/>
        </w:rPr>
      </w:pPr>
      <w:r w:rsidRPr="003E0D24">
        <w:rPr>
          <w:rFonts w:ascii="Arial" w:hAnsi="Arial" w:cs="Arial"/>
          <w:lang w:eastAsia="en-GB"/>
        </w:rPr>
        <w:t xml:space="preserve">Members will be aware that the National Employers’ made a proposal </w:t>
      </w:r>
      <w:r>
        <w:rPr>
          <w:rFonts w:ascii="Arial" w:hAnsi="Arial" w:cs="Arial"/>
          <w:lang w:eastAsia="en-GB"/>
        </w:rPr>
        <w:t xml:space="preserve">on a deal </w:t>
      </w:r>
      <w:r w:rsidRPr="003E0D24">
        <w:rPr>
          <w:rFonts w:ascii="Arial" w:hAnsi="Arial" w:cs="Arial"/>
          <w:lang w:eastAsia="en-GB"/>
        </w:rPr>
        <w:t>to the employees’ side of the NJC earlier this year. The F</w:t>
      </w:r>
      <w:r w:rsidR="00C05C3D">
        <w:rPr>
          <w:rFonts w:ascii="Arial" w:hAnsi="Arial" w:cs="Arial"/>
          <w:lang w:eastAsia="en-GB"/>
        </w:rPr>
        <w:t xml:space="preserve">ire </w:t>
      </w:r>
      <w:r w:rsidRPr="003E0D24">
        <w:rPr>
          <w:rFonts w:ascii="Arial" w:hAnsi="Arial" w:cs="Arial"/>
          <w:lang w:eastAsia="en-GB"/>
        </w:rPr>
        <w:t>B</w:t>
      </w:r>
      <w:r w:rsidR="00C05C3D">
        <w:rPr>
          <w:rFonts w:ascii="Arial" w:hAnsi="Arial" w:cs="Arial"/>
          <w:lang w:eastAsia="en-GB"/>
        </w:rPr>
        <w:t xml:space="preserve">rigades </w:t>
      </w:r>
      <w:r w:rsidRPr="003E0D24">
        <w:rPr>
          <w:rFonts w:ascii="Arial" w:hAnsi="Arial" w:cs="Arial"/>
          <w:lang w:eastAsia="en-GB"/>
        </w:rPr>
        <w:t>U</w:t>
      </w:r>
      <w:r w:rsidR="00C05C3D">
        <w:rPr>
          <w:rFonts w:ascii="Arial" w:hAnsi="Arial" w:cs="Arial"/>
          <w:lang w:eastAsia="en-GB"/>
        </w:rPr>
        <w:t>nion</w:t>
      </w:r>
      <w:r w:rsidRPr="003E0D24">
        <w:rPr>
          <w:rFonts w:ascii="Arial" w:hAnsi="Arial" w:cs="Arial"/>
          <w:lang w:eastAsia="en-GB"/>
        </w:rPr>
        <w:t xml:space="preserve"> chose to consult its members which r</w:t>
      </w:r>
      <w:r>
        <w:rPr>
          <w:rFonts w:ascii="Arial" w:hAnsi="Arial" w:cs="Arial"/>
          <w:lang w:eastAsia="en-GB"/>
        </w:rPr>
        <w:t>esulted in a rejection outcome although with a willingness to continue talks.</w:t>
      </w:r>
    </w:p>
    <w:p w14:paraId="22D27DEB" w14:textId="77777777" w:rsidR="003E0D24" w:rsidRPr="003E0D24" w:rsidRDefault="003E0D24" w:rsidP="003E0D24">
      <w:pPr>
        <w:pStyle w:val="ListParagraph"/>
        <w:rPr>
          <w:rFonts w:ascii="Arial" w:hAnsi="Arial" w:cs="Arial"/>
          <w:lang w:eastAsia="en-GB"/>
        </w:rPr>
      </w:pPr>
    </w:p>
    <w:p w14:paraId="2976BE56" w14:textId="77777777" w:rsidR="00F41F4E" w:rsidRDefault="00122836" w:rsidP="00C05C3D">
      <w:pPr>
        <w:pStyle w:val="ListParagraph"/>
        <w:widowControl w:val="0"/>
        <w:numPr>
          <w:ilvl w:val="0"/>
          <w:numId w:val="1"/>
        </w:numPr>
        <w:overflowPunct w:val="0"/>
        <w:autoSpaceDE w:val="0"/>
        <w:autoSpaceDN w:val="0"/>
        <w:adjustRightInd w:val="0"/>
        <w:ind w:left="567" w:hanging="567"/>
        <w:contextualSpacing/>
        <w:jc w:val="both"/>
        <w:textAlignment w:val="baseline"/>
        <w:rPr>
          <w:rFonts w:ascii="Arial" w:hAnsi="Arial" w:cs="Arial"/>
          <w:lang w:eastAsia="en-GB"/>
        </w:rPr>
      </w:pPr>
      <w:r>
        <w:rPr>
          <w:rFonts w:ascii="Arial" w:hAnsi="Arial" w:cs="Arial"/>
          <w:lang w:eastAsia="en-GB"/>
        </w:rPr>
        <w:t>Since the last FSMC meeting in May</w:t>
      </w:r>
      <w:r w:rsidR="00F41F4E">
        <w:rPr>
          <w:rFonts w:ascii="Arial" w:hAnsi="Arial" w:cs="Arial"/>
          <w:lang w:eastAsia="en-GB"/>
        </w:rPr>
        <w:t>:</w:t>
      </w:r>
    </w:p>
    <w:p w14:paraId="4B70B1D9" w14:textId="77777777" w:rsidR="00F41F4E" w:rsidRPr="00F41F4E" w:rsidRDefault="00F41F4E" w:rsidP="00C05C3D">
      <w:pPr>
        <w:pStyle w:val="ListParagraph"/>
        <w:rPr>
          <w:rFonts w:ascii="Arial" w:hAnsi="Arial" w:cs="Arial"/>
          <w:lang w:eastAsia="en-GB"/>
        </w:rPr>
      </w:pPr>
    </w:p>
    <w:p w14:paraId="003564EF" w14:textId="6188E2FB" w:rsidR="003E0D24" w:rsidRDefault="00AC0D84" w:rsidP="00F1705E">
      <w:pPr>
        <w:pStyle w:val="ListParagraph"/>
        <w:widowControl w:val="0"/>
        <w:numPr>
          <w:ilvl w:val="1"/>
          <w:numId w:val="1"/>
        </w:numPr>
        <w:overflowPunct w:val="0"/>
        <w:autoSpaceDE w:val="0"/>
        <w:autoSpaceDN w:val="0"/>
        <w:adjustRightInd w:val="0"/>
        <w:ind w:left="1134" w:hanging="566"/>
        <w:contextualSpacing/>
        <w:jc w:val="both"/>
        <w:textAlignment w:val="baseline"/>
        <w:rPr>
          <w:rFonts w:ascii="Arial" w:hAnsi="Arial" w:cs="Arial"/>
          <w:lang w:eastAsia="en-GB"/>
        </w:rPr>
      </w:pPr>
      <w:r w:rsidRPr="00F1705E">
        <w:rPr>
          <w:rFonts w:ascii="Arial" w:hAnsi="Arial" w:cs="Arial"/>
          <w:lang w:eastAsia="en-GB"/>
        </w:rPr>
        <w:t>T</w:t>
      </w:r>
      <w:r w:rsidR="003E0D24" w:rsidRPr="00F1705E">
        <w:rPr>
          <w:rFonts w:ascii="Arial" w:hAnsi="Arial" w:cs="Arial"/>
          <w:lang w:eastAsia="en-GB"/>
        </w:rPr>
        <w:t xml:space="preserve">he </w:t>
      </w:r>
      <w:r w:rsidR="003E0D24" w:rsidRPr="00F1705E">
        <w:rPr>
          <w:rFonts w:ascii="Arial" w:hAnsi="Arial" w:cs="Arial"/>
        </w:rPr>
        <w:t>National Joint Council me</w:t>
      </w:r>
      <w:r w:rsidR="00F41F4E" w:rsidRPr="00F1705E">
        <w:rPr>
          <w:rFonts w:ascii="Arial" w:hAnsi="Arial" w:cs="Arial"/>
        </w:rPr>
        <w:t>t</w:t>
      </w:r>
      <w:r w:rsidR="003E0D24" w:rsidRPr="00F1705E">
        <w:rPr>
          <w:rFonts w:ascii="Arial" w:hAnsi="Arial" w:cs="Arial"/>
        </w:rPr>
        <w:t xml:space="preserve"> in June</w:t>
      </w:r>
      <w:r w:rsidR="00F41F4E" w:rsidRPr="00F1705E">
        <w:rPr>
          <w:rFonts w:ascii="Arial" w:hAnsi="Arial" w:cs="Arial"/>
        </w:rPr>
        <w:t xml:space="preserve">. It </w:t>
      </w:r>
      <w:r w:rsidR="003E0D24" w:rsidRPr="00F1705E">
        <w:rPr>
          <w:rFonts w:ascii="Arial" w:hAnsi="Arial" w:cs="Arial"/>
        </w:rPr>
        <w:t>was agreed that a short period of further negotiation should take place which it was hoped would enable us to be able to move towards a position that could be jointly agreed, subject to appropriate funding.</w:t>
      </w:r>
    </w:p>
    <w:p w14:paraId="408A97DE" w14:textId="77777777" w:rsidR="00F1705E" w:rsidRDefault="00F1705E" w:rsidP="00F1705E">
      <w:pPr>
        <w:pStyle w:val="ListParagraph"/>
        <w:widowControl w:val="0"/>
        <w:overflowPunct w:val="0"/>
        <w:autoSpaceDE w:val="0"/>
        <w:autoSpaceDN w:val="0"/>
        <w:adjustRightInd w:val="0"/>
        <w:ind w:left="1134"/>
        <w:contextualSpacing/>
        <w:jc w:val="both"/>
        <w:textAlignment w:val="baseline"/>
        <w:rPr>
          <w:rFonts w:ascii="Arial" w:hAnsi="Arial" w:cs="Arial"/>
          <w:lang w:eastAsia="en-GB"/>
        </w:rPr>
      </w:pPr>
    </w:p>
    <w:p w14:paraId="6137E653" w14:textId="77777777" w:rsidR="003E0D24" w:rsidRPr="00F1705E" w:rsidRDefault="00C22E39" w:rsidP="00F1705E">
      <w:pPr>
        <w:pStyle w:val="ListParagraph"/>
        <w:widowControl w:val="0"/>
        <w:numPr>
          <w:ilvl w:val="1"/>
          <w:numId w:val="1"/>
        </w:numPr>
        <w:overflowPunct w:val="0"/>
        <w:autoSpaceDE w:val="0"/>
        <w:autoSpaceDN w:val="0"/>
        <w:adjustRightInd w:val="0"/>
        <w:ind w:left="1134" w:hanging="566"/>
        <w:contextualSpacing/>
        <w:jc w:val="both"/>
        <w:textAlignment w:val="baseline"/>
        <w:rPr>
          <w:rFonts w:ascii="Arial" w:hAnsi="Arial" w:cs="Arial"/>
          <w:lang w:eastAsia="en-GB"/>
        </w:rPr>
      </w:pPr>
      <w:r w:rsidRPr="00F1705E">
        <w:rPr>
          <w:rFonts w:ascii="Arial" w:hAnsi="Arial" w:cs="Arial"/>
        </w:rPr>
        <w:lastRenderedPageBreak/>
        <w:t>The outcome wa</w:t>
      </w:r>
      <w:r w:rsidR="003E0D24" w:rsidRPr="00F1705E">
        <w:rPr>
          <w:rFonts w:ascii="Arial" w:hAnsi="Arial" w:cs="Arial"/>
        </w:rPr>
        <w:t xml:space="preserve">s set out in the joint statement below which was communicated to FRAs:  </w:t>
      </w:r>
    </w:p>
    <w:p w14:paraId="388BE375" w14:textId="77777777" w:rsidR="003E0D24" w:rsidRPr="003E0D24" w:rsidRDefault="003E0D24" w:rsidP="003E0D24">
      <w:pPr>
        <w:pStyle w:val="NormalWeb"/>
        <w:spacing w:before="0" w:beforeAutospacing="0" w:after="0" w:afterAutospacing="0"/>
        <w:ind w:left="567"/>
        <w:jc w:val="both"/>
        <w:rPr>
          <w:rFonts w:ascii="Arial" w:hAnsi="Arial" w:cs="Arial"/>
          <w:sz w:val="22"/>
          <w:szCs w:val="22"/>
        </w:rPr>
      </w:pPr>
    </w:p>
    <w:p w14:paraId="69A1C928" w14:textId="77777777" w:rsidR="003E0D24" w:rsidRPr="003E0D24" w:rsidRDefault="003E0D24" w:rsidP="00320AAD">
      <w:pPr>
        <w:pStyle w:val="NormalWeb"/>
        <w:spacing w:before="0" w:beforeAutospacing="0" w:after="0" w:afterAutospacing="0"/>
        <w:ind w:left="1344"/>
        <w:jc w:val="both"/>
        <w:rPr>
          <w:rFonts w:ascii="Arial" w:hAnsi="Arial" w:cs="Arial"/>
          <w:i/>
          <w:sz w:val="22"/>
          <w:szCs w:val="22"/>
        </w:rPr>
      </w:pPr>
      <w:r w:rsidRPr="003E0D24">
        <w:rPr>
          <w:rFonts w:ascii="Arial" w:hAnsi="Arial" w:cs="Arial"/>
          <w:i/>
          <w:sz w:val="22"/>
          <w:szCs w:val="22"/>
        </w:rPr>
        <w:t>‘A further period of intense negotiation has now taken place. </w:t>
      </w:r>
    </w:p>
    <w:p w14:paraId="7EAEF292" w14:textId="77777777" w:rsidR="003E0D24" w:rsidRPr="003E0D24" w:rsidRDefault="003E0D24" w:rsidP="003E0D24">
      <w:pPr>
        <w:pStyle w:val="NormalWeb"/>
        <w:spacing w:before="0" w:beforeAutospacing="0" w:after="0" w:afterAutospacing="0"/>
        <w:ind w:left="567"/>
        <w:jc w:val="both"/>
        <w:rPr>
          <w:rFonts w:ascii="Arial" w:hAnsi="Arial" w:cs="Arial"/>
          <w:i/>
          <w:sz w:val="22"/>
          <w:szCs w:val="22"/>
        </w:rPr>
      </w:pPr>
      <w:r w:rsidRPr="003E0D24">
        <w:rPr>
          <w:rFonts w:ascii="Arial" w:hAnsi="Arial" w:cs="Arial"/>
          <w:i/>
          <w:sz w:val="22"/>
          <w:szCs w:val="22"/>
        </w:rPr>
        <w:t> </w:t>
      </w:r>
    </w:p>
    <w:p w14:paraId="189CD296" w14:textId="336C3703" w:rsidR="003E0D24" w:rsidRPr="003E0D24" w:rsidRDefault="003E0D24" w:rsidP="00320AAD">
      <w:pPr>
        <w:pStyle w:val="NormalWeb"/>
        <w:spacing w:before="0" w:beforeAutospacing="0" w:after="0" w:afterAutospacing="0"/>
        <w:ind w:left="1344"/>
        <w:jc w:val="both"/>
        <w:rPr>
          <w:rFonts w:ascii="Arial" w:hAnsi="Arial" w:cs="Arial"/>
          <w:i/>
          <w:sz w:val="22"/>
          <w:szCs w:val="22"/>
        </w:rPr>
      </w:pPr>
      <w:r w:rsidRPr="003E0D24">
        <w:rPr>
          <w:rFonts w:ascii="Arial" w:hAnsi="Arial" w:cs="Arial"/>
          <w:i/>
          <w:sz w:val="22"/>
          <w:szCs w:val="22"/>
        </w:rPr>
        <w:t>It is clear that the hypothetical nature of some of the elements of future pay awards continues to be a major obstacle. More recently this has been exacerbated by expected delay issues around the Spending Review. </w:t>
      </w:r>
    </w:p>
    <w:p w14:paraId="53478E98" w14:textId="77777777" w:rsidR="003E0D24" w:rsidRPr="003E0D24" w:rsidRDefault="003E0D24" w:rsidP="003E0D24">
      <w:pPr>
        <w:pStyle w:val="NormalWeb"/>
        <w:spacing w:before="0" w:beforeAutospacing="0" w:after="0" w:afterAutospacing="0"/>
        <w:ind w:left="567"/>
        <w:jc w:val="both"/>
        <w:rPr>
          <w:rFonts w:ascii="Arial" w:hAnsi="Arial" w:cs="Arial"/>
          <w:i/>
          <w:sz w:val="22"/>
          <w:szCs w:val="22"/>
        </w:rPr>
      </w:pPr>
      <w:r w:rsidRPr="003E0D24">
        <w:rPr>
          <w:rFonts w:ascii="Arial" w:hAnsi="Arial" w:cs="Arial"/>
          <w:i/>
          <w:sz w:val="22"/>
          <w:szCs w:val="22"/>
        </w:rPr>
        <w:t> </w:t>
      </w:r>
    </w:p>
    <w:p w14:paraId="7B364FB5" w14:textId="77777777" w:rsidR="003E0D24" w:rsidRPr="003E0D24" w:rsidRDefault="003E0D24" w:rsidP="00320AAD">
      <w:pPr>
        <w:pStyle w:val="NormalWeb"/>
        <w:spacing w:before="0" w:beforeAutospacing="0" w:after="0" w:afterAutospacing="0"/>
        <w:ind w:left="1344"/>
        <w:jc w:val="both"/>
        <w:rPr>
          <w:rFonts w:ascii="Arial" w:hAnsi="Arial" w:cs="Arial"/>
          <w:i/>
          <w:sz w:val="22"/>
          <w:szCs w:val="22"/>
        </w:rPr>
      </w:pPr>
      <w:r w:rsidRPr="003E0D24">
        <w:rPr>
          <w:rFonts w:ascii="Arial" w:hAnsi="Arial" w:cs="Arial"/>
          <w:i/>
          <w:sz w:val="22"/>
          <w:szCs w:val="22"/>
        </w:rPr>
        <w:t>This isn’t going to be resolved quickly. Therefore the NJC has agreed to pause the national broadening the role negotiation at this time. Both sides are still committed to the principles of broadening the role. </w:t>
      </w:r>
    </w:p>
    <w:p w14:paraId="6D9CC192" w14:textId="77777777" w:rsidR="003E0D24" w:rsidRPr="003E0D24" w:rsidRDefault="003E0D24" w:rsidP="003E0D24">
      <w:pPr>
        <w:pStyle w:val="NormalWeb"/>
        <w:spacing w:before="0" w:beforeAutospacing="0" w:after="0" w:afterAutospacing="0"/>
        <w:ind w:left="567"/>
        <w:jc w:val="both"/>
        <w:rPr>
          <w:rFonts w:ascii="Arial" w:hAnsi="Arial" w:cs="Arial"/>
          <w:i/>
          <w:sz w:val="22"/>
          <w:szCs w:val="22"/>
        </w:rPr>
      </w:pPr>
      <w:r w:rsidRPr="003E0D24">
        <w:rPr>
          <w:rFonts w:ascii="Arial" w:hAnsi="Arial" w:cs="Arial"/>
          <w:i/>
          <w:sz w:val="22"/>
          <w:szCs w:val="22"/>
        </w:rPr>
        <w:t> </w:t>
      </w:r>
    </w:p>
    <w:p w14:paraId="31BAF0C1" w14:textId="77777777" w:rsidR="003E0D24" w:rsidRPr="003E0D24" w:rsidRDefault="003E0D24" w:rsidP="00320AAD">
      <w:pPr>
        <w:pStyle w:val="NormalWeb"/>
        <w:spacing w:before="0" w:beforeAutospacing="0" w:after="0" w:afterAutospacing="0"/>
        <w:ind w:left="1344"/>
        <w:jc w:val="both"/>
        <w:rPr>
          <w:rFonts w:ascii="Arial" w:hAnsi="Arial" w:cs="Arial"/>
          <w:i/>
          <w:sz w:val="22"/>
          <w:szCs w:val="22"/>
        </w:rPr>
      </w:pPr>
      <w:r w:rsidRPr="003E0D24">
        <w:rPr>
          <w:rFonts w:ascii="Arial" w:hAnsi="Arial" w:cs="Arial"/>
          <w:i/>
          <w:sz w:val="22"/>
          <w:szCs w:val="22"/>
        </w:rPr>
        <w:t>The NJC is a UK-wide body and discussions, through the auspices of the NJC, can also take place with the constituent parts of the UK. That has been the case in Scotland for example where the position on funding is more advanced. That remains the case. </w:t>
      </w:r>
    </w:p>
    <w:p w14:paraId="6BB2F98C" w14:textId="77777777" w:rsidR="003E0D24" w:rsidRPr="003E0D24" w:rsidRDefault="003E0D24" w:rsidP="003E0D24">
      <w:pPr>
        <w:pStyle w:val="NormalWeb"/>
        <w:spacing w:before="0" w:beforeAutospacing="0" w:after="0" w:afterAutospacing="0"/>
        <w:ind w:left="567"/>
        <w:jc w:val="both"/>
        <w:rPr>
          <w:rFonts w:ascii="Arial" w:hAnsi="Arial" w:cs="Arial"/>
          <w:i/>
          <w:sz w:val="22"/>
          <w:szCs w:val="22"/>
        </w:rPr>
      </w:pPr>
      <w:r w:rsidRPr="003E0D24">
        <w:rPr>
          <w:rFonts w:ascii="Arial" w:hAnsi="Arial" w:cs="Arial"/>
          <w:i/>
          <w:sz w:val="22"/>
          <w:szCs w:val="22"/>
        </w:rPr>
        <w:t> </w:t>
      </w:r>
    </w:p>
    <w:p w14:paraId="4C1C5D1B" w14:textId="77777777" w:rsidR="003E0D24" w:rsidRPr="003E0D24" w:rsidRDefault="003E0D24" w:rsidP="00320AAD">
      <w:pPr>
        <w:pStyle w:val="NormalWeb"/>
        <w:spacing w:before="0" w:beforeAutospacing="0" w:after="0" w:afterAutospacing="0"/>
        <w:ind w:left="1344"/>
        <w:jc w:val="both"/>
        <w:rPr>
          <w:rFonts w:ascii="Arial" w:hAnsi="Arial" w:cs="Arial"/>
          <w:i/>
          <w:sz w:val="22"/>
          <w:szCs w:val="22"/>
        </w:rPr>
      </w:pPr>
      <w:r w:rsidRPr="003E0D24">
        <w:rPr>
          <w:rFonts w:ascii="Arial" w:hAnsi="Arial" w:cs="Arial"/>
          <w:i/>
          <w:sz w:val="22"/>
          <w:szCs w:val="22"/>
        </w:rPr>
        <w:t>The employers intend to respond to the employees’ side before the end of the month on the matter of the pay award for the settlement year 2019/20.’</w:t>
      </w:r>
    </w:p>
    <w:p w14:paraId="772CA85A" w14:textId="77777777" w:rsidR="003E0D24" w:rsidRPr="003E0D24" w:rsidRDefault="003E0D24" w:rsidP="00C05C3D">
      <w:pPr>
        <w:rPr>
          <w:rFonts w:ascii="Arial" w:hAnsi="Arial" w:cs="Arial"/>
        </w:rPr>
      </w:pPr>
      <w:bookmarkStart w:id="0" w:name="_GoBack"/>
      <w:bookmarkEnd w:id="0"/>
    </w:p>
    <w:p w14:paraId="074372D8" w14:textId="35979D94" w:rsidR="00C22E39" w:rsidRPr="00F1705E" w:rsidRDefault="003E0D24" w:rsidP="00F1705E">
      <w:pPr>
        <w:pStyle w:val="ListParagraph"/>
        <w:numPr>
          <w:ilvl w:val="1"/>
          <w:numId w:val="1"/>
        </w:numPr>
        <w:ind w:left="1134" w:hanging="566"/>
        <w:jc w:val="both"/>
        <w:rPr>
          <w:rFonts w:ascii="Arial" w:hAnsi="Arial" w:cs="Arial"/>
        </w:rPr>
      </w:pPr>
      <w:r w:rsidRPr="00F1705E">
        <w:rPr>
          <w:rFonts w:ascii="Arial" w:hAnsi="Arial" w:cs="Arial"/>
        </w:rPr>
        <w:t xml:space="preserve">Consultation meetings with Chairs and Chief Fire Officers </w:t>
      </w:r>
      <w:r w:rsidR="00760035" w:rsidRPr="00F1705E">
        <w:rPr>
          <w:rFonts w:ascii="Arial" w:hAnsi="Arial" w:cs="Arial"/>
        </w:rPr>
        <w:t xml:space="preserve">then </w:t>
      </w:r>
      <w:r w:rsidRPr="00F1705E">
        <w:rPr>
          <w:rFonts w:ascii="Arial" w:hAnsi="Arial" w:cs="Arial"/>
        </w:rPr>
        <w:t xml:space="preserve">took place in </w:t>
      </w:r>
      <w:r w:rsidR="00760035" w:rsidRPr="00F1705E">
        <w:rPr>
          <w:rFonts w:ascii="Arial" w:hAnsi="Arial" w:cs="Arial"/>
        </w:rPr>
        <w:t xml:space="preserve">July </w:t>
      </w:r>
      <w:r w:rsidRPr="00F1705E">
        <w:rPr>
          <w:rFonts w:ascii="Arial" w:hAnsi="Arial" w:cs="Arial"/>
        </w:rPr>
        <w:t>to inform employers’ side consideration</w:t>
      </w:r>
      <w:r w:rsidR="00804DF5" w:rsidRPr="00F1705E">
        <w:rPr>
          <w:rFonts w:ascii="Arial" w:hAnsi="Arial" w:cs="Arial"/>
        </w:rPr>
        <w:t xml:space="preserve"> following which it made an offer of 2% on all pay rates and Continual Professional Development payments with effect from 1 July 2019.  </w:t>
      </w:r>
      <w:r w:rsidR="00EF0DA8" w:rsidRPr="00F1705E">
        <w:rPr>
          <w:rFonts w:ascii="Arial" w:hAnsi="Arial" w:cs="Arial"/>
        </w:rPr>
        <w:t xml:space="preserve">That offer has since been accepted. </w:t>
      </w:r>
    </w:p>
    <w:p w14:paraId="41997C8B" w14:textId="77777777" w:rsidR="00C22E39" w:rsidRDefault="00C22E39" w:rsidP="00C05C3D">
      <w:pPr>
        <w:pStyle w:val="ListParagraph"/>
        <w:ind w:left="567"/>
        <w:jc w:val="both"/>
        <w:rPr>
          <w:rFonts w:ascii="Arial" w:hAnsi="Arial" w:cs="Arial"/>
        </w:rPr>
      </w:pPr>
    </w:p>
    <w:p w14:paraId="384BC38D" w14:textId="621CD0A9" w:rsidR="007C0734" w:rsidRDefault="00C22E39" w:rsidP="00C05C3D">
      <w:pPr>
        <w:pStyle w:val="ListParagraph"/>
        <w:widowControl w:val="0"/>
        <w:numPr>
          <w:ilvl w:val="0"/>
          <w:numId w:val="1"/>
        </w:numPr>
        <w:overflowPunct w:val="0"/>
        <w:autoSpaceDE w:val="0"/>
        <w:autoSpaceDN w:val="0"/>
        <w:adjustRightInd w:val="0"/>
        <w:ind w:left="567" w:hanging="567"/>
        <w:contextualSpacing/>
        <w:jc w:val="both"/>
        <w:textAlignment w:val="baseline"/>
        <w:rPr>
          <w:rFonts w:ascii="Arial" w:hAnsi="Arial" w:cs="Arial"/>
          <w:lang w:eastAsia="en-GB"/>
        </w:rPr>
      </w:pPr>
      <w:r w:rsidRPr="00C22E39">
        <w:rPr>
          <w:rFonts w:ascii="Arial" w:hAnsi="Arial" w:cs="Arial"/>
        </w:rPr>
        <w:t xml:space="preserve">A </w:t>
      </w:r>
      <w:r w:rsidR="004D06FC" w:rsidRPr="00C22E39">
        <w:rPr>
          <w:rFonts w:ascii="Arial" w:hAnsi="Arial" w:cs="Arial"/>
          <w:lang w:eastAsia="en-GB"/>
        </w:rPr>
        <w:t xml:space="preserve">successful conclusion </w:t>
      </w:r>
      <w:r w:rsidRPr="00C22E39">
        <w:rPr>
          <w:rFonts w:ascii="Arial" w:hAnsi="Arial" w:cs="Arial"/>
          <w:lang w:eastAsia="en-GB"/>
        </w:rPr>
        <w:t xml:space="preserve">in general continues to be </w:t>
      </w:r>
      <w:r w:rsidR="004D06FC" w:rsidRPr="00C22E39">
        <w:rPr>
          <w:rFonts w:ascii="Arial" w:hAnsi="Arial" w:cs="Arial"/>
          <w:lang w:eastAsia="en-GB"/>
        </w:rPr>
        <w:t xml:space="preserve">directly affected by available funding on a sustainable basis. </w:t>
      </w:r>
      <w:r w:rsidR="007C0734" w:rsidRPr="00C22E39">
        <w:rPr>
          <w:rFonts w:ascii="Arial" w:hAnsi="Arial" w:cs="Arial"/>
          <w:lang w:eastAsia="en-GB"/>
        </w:rPr>
        <w:t xml:space="preserve">We therefore remain committed to </w:t>
      </w:r>
      <w:r w:rsidR="004D06FC" w:rsidRPr="00C22E39">
        <w:rPr>
          <w:rFonts w:ascii="Arial" w:hAnsi="Arial" w:cs="Arial"/>
          <w:lang w:eastAsia="en-GB"/>
        </w:rPr>
        <w:t xml:space="preserve">lobbying </w:t>
      </w:r>
      <w:r w:rsidR="007C0734" w:rsidRPr="00C22E39">
        <w:rPr>
          <w:rFonts w:ascii="Arial" w:hAnsi="Arial" w:cs="Arial"/>
          <w:lang w:eastAsia="en-GB"/>
        </w:rPr>
        <w:t xml:space="preserve">the Home Office, and other government departments across the UK as appropriate. </w:t>
      </w:r>
      <w:r w:rsidR="004D06FC" w:rsidRPr="00C22E39">
        <w:rPr>
          <w:rFonts w:ascii="Arial" w:hAnsi="Arial" w:cs="Arial"/>
          <w:lang w:eastAsia="en-GB"/>
        </w:rPr>
        <w:t xml:space="preserve"> </w:t>
      </w:r>
    </w:p>
    <w:p w14:paraId="4D99D702" w14:textId="77777777" w:rsidR="00C22E39" w:rsidRPr="00C22E39" w:rsidRDefault="00C22E39" w:rsidP="00C05C3D">
      <w:pPr>
        <w:widowControl w:val="0"/>
        <w:overflowPunct w:val="0"/>
        <w:autoSpaceDE w:val="0"/>
        <w:autoSpaceDN w:val="0"/>
        <w:adjustRightInd w:val="0"/>
        <w:contextualSpacing/>
        <w:jc w:val="both"/>
        <w:textAlignment w:val="baseline"/>
        <w:rPr>
          <w:rFonts w:ascii="Arial" w:hAnsi="Arial" w:cs="Arial"/>
          <w:lang w:eastAsia="en-GB"/>
        </w:rPr>
      </w:pPr>
    </w:p>
    <w:p w14:paraId="21DA38F3" w14:textId="77777777" w:rsidR="00016E4C" w:rsidRPr="003E0D24" w:rsidRDefault="004D06FC" w:rsidP="00C05C3D">
      <w:pPr>
        <w:pStyle w:val="ListParagraph"/>
        <w:numPr>
          <w:ilvl w:val="0"/>
          <w:numId w:val="1"/>
        </w:numPr>
        <w:ind w:left="567" w:hanging="567"/>
        <w:jc w:val="both"/>
        <w:rPr>
          <w:rFonts w:ascii="Arial" w:hAnsi="Arial" w:cs="Arial"/>
          <w:lang w:eastAsia="en-GB"/>
        </w:rPr>
      </w:pPr>
      <w:r w:rsidRPr="003E0D24">
        <w:rPr>
          <w:rFonts w:ascii="Arial" w:hAnsi="Arial" w:cs="Arial"/>
          <w:lang w:eastAsia="en-GB"/>
        </w:rPr>
        <w:t>A substantial amount of detailed information has already been provided to the Home Office to support the case for additional and sustainable funding</w:t>
      </w:r>
      <w:r w:rsidR="00016E4C" w:rsidRPr="003E0D24">
        <w:rPr>
          <w:rFonts w:ascii="Arial" w:hAnsi="Arial" w:cs="Arial"/>
          <w:lang w:eastAsia="en-GB"/>
        </w:rPr>
        <w:t xml:space="preserve"> including in connection with queries</w:t>
      </w:r>
      <w:r w:rsidRPr="003E0D24">
        <w:rPr>
          <w:rFonts w:ascii="Arial" w:hAnsi="Arial" w:cs="Arial"/>
          <w:lang w:eastAsia="en-GB"/>
        </w:rPr>
        <w:t xml:space="preserve"> around reserve levels</w:t>
      </w:r>
      <w:r w:rsidR="00016E4C" w:rsidRPr="003E0D24">
        <w:rPr>
          <w:rFonts w:ascii="Arial" w:hAnsi="Arial" w:cs="Arial"/>
          <w:lang w:eastAsia="en-GB"/>
        </w:rPr>
        <w:t xml:space="preserve"> and any ‘fat’ in</w:t>
      </w:r>
      <w:r w:rsidR="0069009C" w:rsidRPr="003E0D24">
        <w:rPr>
          <w:rFonts w:ascii="Arial" w:hAnsi="Arial" w:cs="Arial"/>
          <w:lang w:eastAsia="en-GB"/>
        </w:rPr>
        <w:t xml:space="preserve"> existing revenue</w:t>
      </w:r>
      <w:r w:rsidR="00016E4C" w:rsidRPr="003E0D24">
        <w:rPr>
          <w:rFonts w:ascii="Arial" w:hAnsi="Arial" w:cs="Arial"/>
          <w:lang w:eastAsia="en-GB"/>
        </w:rPr>
        <w:t xml:space="preserve"> </w:t>
      </w:r>
      <w:r w:rsidR="0069009C" w:rsidRPr="003E0D24">
        <w:rPr>
          <w:rStyle w:val="CommentReference"/>
          <w:rFonts w:ascii="Arial" w:hAnsi="Arial" w:cs="Arial"/>
          <w:sz w:val="22"/>
          <w:szCs w:val="22"/>
        </w:rPr>
        <w:t>b</w:t>
      </w:r>
      <w:r w:rsidR="00016E4C" w:rsidRPr="003E0D24">
        <w:rPr>
          <w:rFonts w:ascii="Arial" w:hAnsi="Arial" w:cs="Arial"/>
          <w:lang w:eastAsia="en-GB"/>
        </w:rPr>
        <w:t>udgets</w:t>
      </w:r>
      <w:r w:rsidRPr="003E0D24">
        <w:rPr>
          <w:rFonts w:ascii="Arial" w:hAnsi="Arial" w:cs="Arial"/>
          <w:lang w:eastAsia="en-GB"/>
        </w:rPr>
        <w:t>. Meetings have taken place with civil servants separately and jointly as appropriate</w:t>
      </w:r>
      <w:r w:rsidR="00016E4C" w:rsidRPr="003E0D24">
        <w:rPr>
          <w:rFonts w:ascii="Arial" w:hAnsi="Arial" w:cs="Arial"/>
          <w:lang w:eastAsia="en-GB"/>
        </w:rPr>
        <w:t xml:space="preserve">. </w:t>
      </w:r>
    </w:p>
    <w:p w14:paraId="4BC79838" w14:textId="77777777" w:rsidR="00016E4C" w:rsidRPr="003E0D24" w:rsidRDefault="00016E4C" w:rsidP="00C05C3D">
      <w:pPr>
        <w:jc w:val="both"/>
        <w:rPr>
          <w:rFonts w:ascii="Arial" w:hAnsi="Arial" w:cs="Arial"/>
          <w:lang w:eastAsia="en-GB"/>
        </w:rPr>
      </w:pPr>
    </w:p>
    <w:p w14:paraId="4327834C" w14:textId="732CBA86" w:rsidR="00016E4C" w:rsidRPr="003E0D24" w:rsidRDefault="00016E4C" w:rsidP="00C05C3D">
      <w:pPr>
        <w:pStyle w:val="ListParagraph"/>
        <w:numPr>
          <w:ilvl w:val="0"/>
          <w:numId w:val="1"/>
        </w:numPr>
        <w:ind w:left="567" w:hanging="567"/>
        <w:jc w:val="both"/>
        <w:rPr>
          <w:rFonts w:ascii="Arial" w:hAnsi="Arial" w:cs="Arial"/>
          <w:lang w:eastAsia="en-GB"/>
        </w:rPr>
      </w:pPr>
      <w:r w:rsidRPr="003E0D24">
        <w:rPr>
          <w:rFonts w:ascii="Arial" w:hAnsi="Arial" w:cs="Arial"/>
          <w:lang w:eastAsia="en-GB"/>
        </w:rPr>
        <w:t xml:space="preserve">Members will </w:t>
      </w:r>
      <w:r w:rsidR="00EF0DA8">
        <w:rPr>
          <w:rFonts w:ascii="Arial" w:hAnsi="Arial" w:cs="Arial"/>
          <w:lang w:eastAsia="en-GB"/>
        </w:rPr>
        <w:t xml:space="preserve">also </w:t>
      </w:r>
      <w:r w:rsidRPr="003E0D24">
        <w:rPr>
          <w:rFonts w:ascii="Arial" w:hAnsi="Arial" w:cs="Arial"/>
          <w:lang w:eastAsia="en-GB"/>
        </w:rPr>
        <w:t>be aware that the National Employers are working in partnership with the N</w:t>
      </w:r>
      <w:r w:rsidR="00C05C3D">
        <w:rPr>
          <w:rFonts w:ascii="Arial" w:hAnsi="Arial" w:cs="Arial"/>
          <w:lang w:eastAsia="en-GB"/>
        </w:rPr>
        <w:t xml:space="preserve">ational Fire </w:t>
      </w:r>
      <w:r w:rsidRPr="003E0D24">
        <w:rPr>
          <w:rFonts w:ascii="Arial" w:hAnsi="Arial" w:cs="Arial"/>
          <w:lang w:eastAsia="en-GB"/>
        </w:rPr>
        <w:t>C</w:t>
      </w:r>
      <w:r w:rsidR="00C05C3D">
        <w:rPr>
          <w:rFonts w:ascii="Arial" w:hAnsi="Arial" w:cs="Arial"/>
          <w:lang w:eastAsia="en-GB"/>
        </w:rPr>
        <w:t xml:space="preserve">hiefs </w:t>
      </w:r>
      <w:r w:rsidRPr="003E0D24">
        <w:rPr>
          <w:rFonts w:ascii="Arial" w:hAnsi="Arial" w:cs="Arial"/>
          <w:lang w:eastAsia="en-GB"/>
        </w:rPr>
        <w:t>C</w:t>
      </w:r>
      <w:r w:rsidR="00C05C3D">
        <w:rPr>
          <w:rFonts w:ascii="Arial" w:hAnsi="Arial" w:cs="Arial"/>
          <w:lang w:eastAsia="en-GB"/>
        </w:rPr>
        <w:t>ouncil</w:t>
      </w:r>
      <w:r w:rsidRPr="003E0D24">
        <w:rPr>
          <w:rFonts w:ascii="Arial" w:hAnsi="Arial" w:cs="Arial"/>
          <w:lang w:eastAsia="en-GB"/>
        </w:rPr>
        <w:t xml:space="preserve"> </w:t>
      </w:r>
      <w:r w:rsidR="00C05C3D">
        <w:rPr>
          <w:rFonts w:ascii="Arial" w:hAnsi="Arial" w:cs="Arial"/>
          <w:lang w:eastAsia="en-GB"/>
        </w:rPr>
        <w:t xml:space="preserve">(NFCC) </w:t>
      </w:r>
      <w:r w:rsidRPr="003E0D24">
        <w:rPr>
          <w:rFonts w:ascii="Arial" w:hAnsi="Arial" w:cs="Arial"/>
          <w:lang w:eastAsia="en-GB"/>
        </w:rPr>
        <w:t xml:space="preserve">in order to </w:t>
      </w:r>
      <w:r w:rsidR="002C1EF2" w:rsidRPr="003E0D24">
        <w:rPr>
          <w:rFonts w:ascii="Arial" w:hAnsi="Arial" w:cs="Arial"/>
          <w:lang w:eastAsia="en-GB"/>
        </w:rPr>
        <w:t xml:space="preserve">further </w:t>
      </w:r>
      <w:r w:rsidRPr="003E0D24">
        <w:rPr>
          <w:rFonts w:ascii="Arial" w:hAnsi="Arial" w:cs="Arial"/>
          <w:lang w:eastAsia="en-GB"/>
        </w:rPr>
        <w:t xml:space="preserve">strengthen </w:t>
      </w:r>
      <w:r w:rsidR="00DA4CEB">
        <w:rPr>
          <w:rFonts w:ascii="Arial" w:hAnsi="Arial" w:cs="Arial"/>
          <w:lang w:eastAsia="en-GB"/>
        </w:rPr>
        <w:t xml:space="preserve">a </w:t>
      </w:r>
      <w:r w:rsidRPr="003E0D24">
        <w:rPr>
          <w:rFonts w:ascii="Arial" w:hAnsi="Arial" w:cs="Arial"/>
          <w:lang w:eastAsia="en-GB"/>
        </w:rPr>
        <w:t xml:space="preserve">business case. We also continue to meet with Home Office officials in that regard. The </w:t>
      </w:r>
      <w:r w:rsidR="009A458E" w:rsidRPr="003E0D24">
        <w:rPr>
          <w:rFonts w:ascii="Arial" w:hAnsi="Arial" w:cs="Arial"/>
          <w:lang w:eastAsia="en-GB"/>
        </w:rPr>
        <w:t>G</w:t>
      </w:r>
      <w:r w:rsidRPr="003E0D24">
        <w:rPr>
          <w:rFonts w:ascii="Arial" w:hAnsi="Arial" w:cs="Arial"/>
          <w:lang w:eastAsia="en-GB"/>
        </w:rPr>
        <w:t>overnment</w:t>
      </w:r>
      <w:r w:rsidR="009A458E" w:rsidRPr="003E0D24">
        <w:rPr>
          <w:rFonts w:ascii="Arial" w:hAnsi="Arial" w:cs="Arial"/>
          <w:lang w:eastAsia="en-GB"/>
        </w:rPr>
        <w:t>’s</w:t>
      </w:r>
      <w:r w:rsidRPr="003E0D24">
        <w:rPr>
          <w:rFonts w:ascii="Arial" w:hAnsi="Arial" w:cs="Arial"/>
          <w:lang w:eastAsia="en-GB"/>
        </w:rPr>
        <w:t xml:space="preserve"> approach to the fire service in </w:t>
      </w:r>
      <w:r w:rsidR="00092A08">
        <w:rPr>
          <w:rFonts w:ascii="Arial" w:hAnsi="Arial" w:cs="Arial"/>
          <w:lang w:eastAsia="en-GB"/>
        </w:rPr>
        <w:t xml:space="preserve">respect </w:t>
      </w:r>
      <w:r w:rsidR="00EF0DA8">
        <w:rPr>
          <w:rFonts w:ascii="Arial" w:hAnsi="Arial" w:cs="Arial"/>
          <w:lang w:eastAsia="en-GB"/>
        </w:rPr>
        <w:t xml:space="preserve">of </w:t>
      </w:r>
      <w:r w:rsidR="00092A08">
        <w:rPr>
          <w:rFonts w:ascii="Arial" w:hAnsi="Arial" w:cs="Arial"/>
          <w:lang w:eastAsia="en-GB"/>
        </w:rPr>
        <w:t>the</w:t>
      </w:r>
      <w:r w:rsidR="002C1EF2" w:rsidRPr="003E0D24">
        <w:rPr>
          <w:rFonts w:ascii="Arial" w:hAnsi="Arial" w:cs="Arial"/>
          <w:lang w:eastAsia="en-GB"/>
        </w:rPr>
        <w:t xml:space="preserve"> </w:t>
      </w:r>
      <w:r w:rsidR="00092A08">
        <w:rPr>
          <w:rFonts w:ascii="Arial" w:hAnsi="Arial" w:cs="Arial"/>
          <w:lang w:eastAsia="en-GB"/>
        </w:rPr>
        <w:t xml:space="preserve">future Spending Review </w:t>
      </w:r>
      <w:r w:rsidRPr="003E0D24">
        <w:rPr>
          <w:rFonts w:ascii="Arial" w:hAnsi="Arial" w:cs="Arial"/>
          <w:lang w:eastAsia="en-GB"/>
        </w:rPr>
        <w:t xml:space="preserve">will no doubt also be a factor. </w:t>
      </w:r>
    </w:p>
    <w:p w14:paraId="3957E5BD" w14:textId="77777777" w:rsidR="00F9169C" w:rsidRDefault="00F9169C" w:rsidP="002C1EF2">
      <w:pPr>
        <w:ind w:left="567" w:hanging="567"/>
        <w:jc w:val="both"/>
        <w:rPr>
          <w:rFonts w:ascii="Arial" w:hAnsi="Arial" w:cs="Arial"/>
          <w:i/>
          <w:lang w:eastAsia="en-GB"/>
        </w:rPr>
      </w:pPr>
    </w:p>
    <w:p w14:paraId="4FF7D96B" w14:textId="77777777" w:rsidR="00597B5D" w:rsidRDefault="00597B5D" w:rsidP="002C1EF2">
      <w:pPr>
        <w:ind w:left="567" w:hanging="567"/>
        <w:jc w:val="both"/>
        <w:rPr>
          <w:rFonts w:ascii="Arial" w:hAnsi="Arial" w:cs="Arial"/>
          <w:i/>
          <w:lang w:eastAsia="en-GB"/>
        </w:rPr>
      </w:pPr>
    </w:p>
    <w:p w14:paraId="2C446DA5" w14:textId="18A2D1D0" w:rsidR="002C1EF2" w:rsidRPr="003E0D24" w:rsidRDefault="002C1EF2" w:rsidP="002C1EF2">
      <w:pPr>
        <w:ind w:left="567" w:hanging="567"/>
        <w:jc w:val="both"/>
        <w:rPr>
          <w:rFonts w:ascii="Arial" w:hAnsi="Arial" w:cs="Arial"/>
          <w:i/>
          <w:lang w:eastAsia="en-GB"/>
        </w:rPr>
      </w:pPr>
      <w:r w:rsidRPr="003E0D24">
        <w:rPr>
          <w:rFonts w:ascii="Arial" w:hAnsi="Arial" w:cs="Arial"/>
          <w:i/>
          <w:lang w:eastAsia="en-GB"/>
        </w:rPr>
        <w:t xml:space="preserve">Court </w:t>
      </w:r>
      <w:r w:rsidR="00802C37" w:rsidRPr="003E0D24">
        <w:rPr>
          <w:rFonts w:ascii="Arial" w:hAnsi="Arial" w:cs="Arial"/>
          <w:i/>
          <w:lang w:eastAsia="en-GB"/>
        </w:rPr>
        <w:t>of</w:t>
      </w:r>
      <w:r w:rsidRPr="003E0D24">
        <w:rPr>
          <w:rFonts w:ascii="Arial" w:hAnsi="Arial" w:cs="Arial"/>
          <w:i/>
          <w:lang w:eastAsia="en-GB"/>
        </w:rPr>
        <w:t xml:space="preserve"> Justice of the European Union - Ville De </w:t>
      </w:r>
      <w:proofErr w:type="spellStart"/>
      <w:r w:rsidRPr="003E0D24">
        <w:rPr>
          <w:rFonts w:ascii="Arial" w:hAnsi="Arial" w:cs="Arial"/>
          <w:i/>
          <w:lang w:eastAsia="en-GB"/>
        </w:rPr>
        <w:t>Nivelles</w:t>
      </w:r>
      <w:proofErr w:type="spellEnd"/>
      <w:r w:rsidRPr="003E0D24">
        <w:rPr>
          <w:rFonts w:ascii="Arial" w:hAnsi="Arial" w:cs="Arial"/>
          <w:i/>
          <w:lang w:eastAsia="en-GB"/>
        </w:rPr>
        <w:t xml:space="preserve"> V Rudy </w:t>
      </w:r>
      <w:proofErr w:type="spellStart"/>
      <w:r w:rsidRPr="003E0D24">
        <w:rPr>
          <w:rFonts w:ascii="Arial" w:hAnsi="Arial" w:cs="Arial"/>
          <w:i/>
          <w:lang w:eastAsia="en-GB"/>
        </w:rPr>
        <w:t>Matzak</w:t>
      </w:r>
      <w:proofErr w:type="spellEnd"/>
    </w:p>
    <w:p w14:paraId="582F1600" w14:textId="77777777" w:rsidR="002C1EF2" w:rsidRPr="003E0D24" w:rsidRDefault="002C1EF2" w:rsidP="002C1EF2">
      <w:pPr>
        <w:ind w:left="567" w:hanging="567"/>
        <w:jc w:val="both"/>
        <w:rPr>
          <w:rStyle w:val="ReportTemplate"/>
          <w:rFonts w:ascii="Arial" w:hAnsi="Arial" w:cs="Arial"/>
          <w:i/>
          <w:lang w:eastAsia="en-GB"/>
        </w:rPr>
      </w:pPr>
    </w:p>
    <w:p w14:paraId="216BEDA5" w14:textId="217DAB36" w:rsidR="002C1EF2" w:rsidRPr="003E0D24" w:rsidRDefault="002C1EF2" w:rsidP="00C05C3D">
      <w:pPr>
        <w:pStyle w:val="ListParagraph"/>
        <w:numPr>
          <w:ilvl w:val="0"/>
          <w:numId w:val="1"/>
        </w:numPr>
        <w:ind w:left="567" w:hanging="567"/>
        <w:contextualSpacing/>
        <w:jc w:val="both"/>
        <w:rPr>
          <w:rFonts w:ascii="Arial" w:hAnsi="Arial" w:cs="Arial"/>
          <w:lang w:eastAsia="en-GB"/>
        </w:rPr>
      </w:pPr>
      <w:r w:rsidRPr="003E0D24">
        <w:rPr>
          <w:rFonts w:ascii="Arial" w:hAnsi="Arial" w:cs="Arial"/>
          <w:lang w:eastAsia="en-GB"/>
        </w:rPr>
        <w:t xml:space="preserve">This case concerned a ‘volunteer’ firefighter in Belgium. </w:t>
      </w:r>
      <w:r w:rsidR="00802C37" w:rsidRPr="003E0D24">
        <w:rPr>
          <w:rFonts w:ascii="Arial" w:hAnsi="Arial" w:cs="Arial"/>
          <w:lang w:eastAsia="en-GB"/>
        </w:rPr>
        <w:t>However,</w:t>
      </w:r>
      <w:r w:rsidRPr="003E0D24">
        <w:rPr>
          <w:rFonts w:ascii="Arial" w:hAnsi="Arial" w:cs="Arial"/>
          <w:lang w:eastAsia="en-GB"/>
        </w:rPr>
        <w:t xml:space="preserve"> its relevance will be felt more widely, including in the UK. In essence it determined that in this case stand-by time of a worker at home</w:t>
      </w:r>
      <w:r w:rsidR="00802C37" w:rsidRPr="003E0D24">
        <w:rPr>
          <w:rFonts w:ascii="Arial" w:hAnsi="Arial" w:cs="Arial"/>
          <w:lang w:eastAsia="en-GB"/>
        </w:rPr>
        <w:t>,</w:t>
      </w:r>
      <w:r w:rsidRPr="003E0D24">
        <w:rPr>
          <w:rFonts w:ascii="Arial" w:hAnsi="Arial" w:cs="Arial"/>
          <w:lang w:eastAsia="en-GB"/>
        </w:rPr>
        <w:t xml:space="preserve"> who is obliged to respond to calls from the employer within a short period must be regarded as ‘working time’. </w:t>
      </w:r>
    </w:p>
    <w:p w14:paraId="44889F25" w14:textId="77777777" w:rsidR="002C1EF2" w:rsidRPr="003E0D24" w:rsidRDefault="002C1EF2" w:rsidP="00C05C3D">
      <w:pPr>
        <w:pStyle w:val="ListParagraph"/>
        <w:ind w:left="567"/>
        <w:jc w:val="both"/>
        <w:rPr>
          <w:rFonts w:ascii="Arial" w:hAnsi="Arial" w:cs="Arial"/>
          <w:lang w:eastAsia="en-GB"/>
        </w:rPr>
      </w:pPr>
    </w:p>
    <w:p w14:paraId="484E1DDD" w14:textId="77777777" w:rsidR="002C1EF2" w:rsidRPr="003E0D24" w:rsidRDefault="002C1EF2" w:rsidP="00C05C3D">
      <w:pPr>
        <w:pStyle w:val="ListParagraph"/>
        <w:numPr>
          <w:ilvl w:val="0"/>
          <w:numId w:val="1"/>
        </w:numPr>
        <w:ind w:left="567" w:hanging="567"/>
        <w:contextualSpacing/>
        <w:jc w:val="both"/>
        <w:rPr>
          <w:rFonts w:ascii="Arial" w:hAnsi="Arial" w:cs="Arial"/>
          <w:noProof/>
          <w:lang w:eastAsia="en-GB"/>
        </w:rPr>
      </w:pPr>
      <w:r w:rsidRPr="003E0D24">
        <w:rPr>
          <w:rFonts w:ascii="Arial" w:hAnsi="Arial" w:cs="Arial"/>
          <w:lang w:eastAsia="en-GB"/>
        </w:rPr>
        <w:t xml:space="preserve">Through the auspices of the National Employers we have worked with a QC and a sounding board </w:t>
      </w:r>
      <w:r w:rsidR="00802C37" w:rsidRPr="003E0D24">
        <w:rPr>
          <w:rFonts w:ascii="Arial" w:hAnsi="Arial" w:cs="Arial"/>
          <w:lang w:eastAsia="en-GB"/>
        </w:rPr>
        <w:t>consisting of</w:t>
      </w:r>
      <w:r w:rsidRPr="003E0D24">
        <w:rPr>
          <w:rFonts w:ascii="Arial" w:hAnsi="Arial" w:cs="Arial"/>
          <w:lang w:eastAsia="en-GB"/>
        </w:rPr>
        <w:t xml:space="preserve"> a mix of HR and legal advisers from each of the UK administrations</w:t>
      </w:r>
      <w:r w:rsidR="00802C37" w:rsidRPr="003E0D24">
        <w:rPr>
          <w:rFonts w:ascii="Arial" w:hAnsi="Arial" w:cs="Arial"/>
          <w:lang w:eastAsia="en-GB"/>
        </w:rPr>
        <w:t>,</w:t>
      </w:r>
      <w:r w:rsidRPr="003E0D24">
        <w:rPr>
          <w:rFonts w:ascii="Arial" w:hAnsi="Arial" w:cs="Arial"/>
          <w:lang w:eastAsia="en-GB"/>
        </w:rPr>
        <w:t xml:space="preserve"> as </w:t>
      </w:r>
      <w:r w:rsidRPr="003E0D24">
        <w:rPr>
          <w:rFonts w:ascii="Arial" w:hAnsi="Arial" w:cs="Arial"/>
          <w:lang w:eastAsia="en-GB"/>
        </w:rPr>
        <w:lastRenderedPageBreak/>
        <w:t xml:space="preserve">well as one of the LGA’s senior employment law advisers to inform guidance to FRAs on the judgment.  </w:t>
      </w:r>
    </w:p>
    <w:p w14:paraId="77DC95CD" w14:textId="77777777" w:rsidR="002C1EF2" w:rsidRPr="003E0D24" w:rsidRDefault="002C1EF2" w:rsidP="00C05C3D">
      <w:pPr>
        <w:pStyle w:val="ListParagraph"/>
        <w:ind w:left="360"/>
        <w:rPr>
          <w:rFonts w:ascii="Arial" w:hAnsi="Arial" w:cs="Arial"/>
          <w:noProof/>
          <w:lang w:eastAsia="en-GB"/>
        </w:rPr>
      </w:pPr>
    </w:p>
    <w:p w14:paraId="646BD69A" w14:textId="3A96592A" w:rsidR="00804A75" w:rsidRPr="003E0D24" w:rsidRDefault="002C1EF2" w:rsidP="00C05C3D">
      <w:pPr>
        <w:pStyle w:val="ListParagraph"/>
        <w:numPr>
          <w:ilvl w:val="0"/>
          <w:numId w:val="1"/>
        </w:numPr>
        <w:ind w:left="567" w:hanging="567"/>
        <w:contextualSpacing/>
        <w:jc w:val="both"/>
        <w:rPr>
          <w:rFonts w:ascii="Arial" w:hAnsi="Arial" w:cs="Arial"/>
          <w:noProof/>
          <w:lang w:eastAsia="en-GB"/>
        </w:rPr>
      </w:pPr>
      <w:r w:rsidRPr="003E0D24">
        <w:rPr>
          <w:rFonts w:ascii="Arial" w:hAnsi="Arial" w:cs="Arial"/>
          <w:noProof/>
          <w:lang w:eastAsia="en-GB"/>
        </w:rPr>
        <w:t xml:space="preserve">Given the legal privilege issues, information </w:t>
      </w:r>
      <w:r w:rsidR="005F681D">
        <w:rPr>
          <w:rFonts w:ascii="Arial" w:hAnsi="Arial" w:cs="Arial"/>
          <w:noProof/>
          <w:lang w:eastAsia="en-GB"/>
        </w:rPr>
        <w:t xml:space="preserve">was </w:t>
      </w:r>
      <w:r w:rsidRPr="003E0D24">
        <w:rPr>
          <w:rFonts w:ascii="Arial" w:hAnsi="Arial" w:cs="Arial"/>
          <w:noProof/>
          <w:lang w:eastAsia="en-GB"/>
        </w:rPr>
        <w:t>provided to FRA legal advisers. In addition, one of the LGA’s sen</w:t>
      </w:r>
      <w:r w:rsidR="005F681D">
        <w:rPr>
          <w:rFonts w:ascii="Arial" w:hAnsi="Arial" w:cs="Arial"/>
          <w:noProof/>
          <w:lang w:eastAsia="en-GB"/>
        </w:rPr>
        <w:t xml:space="preserve">ior employment law advisers </w:t>
      </w:r>
      <w:r w:rsidRPr="003E0D24">
        <w:rPr>
          <w:rFonts w:ascii="Arial" w:hAnsi="Arial" w:cs="Arial"/>
          <w:noProof/>
          <w:lang w:eastAsia="en-GB"/>
        </w:rPr>
        <w:t>attended meetings of the Fire Lawyers Network and, together with the Secretariat, me</w:t>
      </w:r>
      <w:r w:rsidR="005F681D">
        <w:rPr>
          <w:rFonts w:ascii="Arial" w:hAnsi="Arial" w:cs="Arial"/>
          <w:noProof/>
          <w:lang w:eastAsia="en-GB"/>
        </w:rPr>
        <w:t>e</w:t>
      </w:r>
      <w:r w:rsidRPr="003E0D24">
        <w:rPr>
          <w:rFonts w:ascii="Arial" w:hAnsi="Arial" w:cs="Arial"/>
          <w:noProof/>
          <w:lang w:eastAsia="en-GB"/>
        </w:rPr>
        <w:t>tings of the NFCC HR Forum and its Council to discuss the outcomes. A</w:t>
      </w:r>
      <w:r w:rsidR="00FC783F">
        <w:rPr>
          <w:rFonts w:ascii="Arial" w:hAnsi="Arial" w:cs="Arial"/>
          <w:noProof/>
          <w:lang w:eastAsia="en-GB"/>
        </w:rPr>
        <w:t xml:space="preserve"> </w:t>
      </w:r>
      <w:r w:rsidRPr="003E0D24">
        <w:rPr>
          <w:rFonts w:ascii="Arial" w:hAnsi="Arial" w:cs="Arial"/>
          <w:noProof/>
          <w:lang w:eastAsia="en-GB"/>
        </w:rPr>
        <w:t xml:space="preserve">similar session </w:t>
      </w:r>
      <w:r w:rsidR="005F681D">
        <w:rPr>
          <w:rFonts w:ascii="Arial" w:hAnsi="Arial" w:cs="Arial"/>
          <w:noProof/>
          <w:lang w:eastAsia="en-GB"/>
        </w:rPr>
        <w:t>w</w:t>
      </w:r>
      <w:r w:rsidR="008C0DA6">
        <w:rPr>
          <w:rFonts w:ascii="Arial" w:hAnsi="Arial" w:cs="Arial"/>
          <w:noProof/>
          <w:lang w:eastAsia="en-GB"/>
        </w:rPr>
        <w:t>as</w:t>
      </w:r>
      <w:r w:rsidR="005F681D">
        <w:rPr>
          <w:rFonts w:ascii="Arial" w:hAnsi="Arial" w:cs="Arial"/>
          <w:noProof/>
          <w:lang w:eastAsia="en-GB"/>
        </w:rPr>
        <w:t xml:space="preserve"> provided </w:t>
      </w:r>
      <w:r w:rsidR="008C0DA6">
        <w:rPr>
          <w:rFonts w:ascii="Arial" w:hAnsi="Arial" w:cs="Arial"/>
          <w:noProof/>
          <w:lang w:eastAsia="en-GB"/>
        </w:rPr>
        <w:t xml:space="preserve">after the recent Fire Commission meeting. </w:t>
      </w:r>
    </w:p>
    <w:p w14:paraId="1814B8F9" w14:textId="77777777" w:rsidR="002C1EF2" w:rsidRPr="003E0D24" w:rsidRDefault="002C1EF2" w:rsidP="00C05C3D">
      <w:pPr>
        <w:pStyle w:val="ListParagraph"/>
        <w:ind w:left="567" w:hanging="567"/>
        <w:jc w:val="both"/>
        <w:rPr>
          <w:rFonts w:ascii="Arial" w:hAnsi="Arial" w:cs="Arial"/>
          <w:lang w:eastAsia="en-GB"/>
        </w:rPr>
      </w:pPr>
      <w:r w:rsidRPr="003E0D24">
        <w:rPr>
          <w:rFonts w:ascii="Arial" w:hAnsi="Arial" w:cs="Arial"/>
          <w:lang w:eastAsia="en-GB"/>
        </w:rPr>
        <w:t xml:space="preserve"> </w:t>
      </w:r>
    </w:p>
    <w:p w14:paraId="725CAC51" w14:textId="77777777" w:rsidR="00597B5D" w:rsidRDefault="00597B5D" w:rsidP="00C05C3D">
      <w:pPr>
        <w:pStyle w:val="ListParagraph"/>
        <w:ind w:left="0"/>
        <w:jc w:val="both"/>
        <w:rPr>
          <w:rStyle w:val="ReportTemplate"/>
          <w:rFonts w:ascii="Arial" w:hAnsi="Arial" w:cs="Arial"/>
          <w:i/>
          <w:noProof/>
          <w:lang w:eastAsia="en-GB"/>
        </w:rPr>
      </w:pPr>
    </w:p>
    <w:p w14:paraId="6E08F8ED" w14:textId="77777777" w:rsidR="002C1EF2" w:rsidRPr="003E0D24" w:rsidRDefault="002C1EF2" w:rsidP="00C05C3D">
      <w:pPr>
        <w:pStyle w:val="ListParagraph"/>
        <w:ind w:left="0"/>
        <w:jc w:val="both"/>
        <w:rPr>
          <w:rStyle w:val="ReportTemplate"/>
          <w:rFonts w:ascii="Arial" w:hAnsi="Arial" w:cs="Arial"/>
          <w:i/>
          <w:noProof/>
          <w:lang w:eastAsia="en-GB"/>
        </w:rPr>
      </w:pPr>
      <w:r w:rsidRPr="003E0D24">
        <w:rPr>
          <w:rStyle w:val="ReportTemplate"/>
          <w:rFonts w:ascii="Arial" w:hAnsi="Arial" w:cs="Arial"/>
          <w:i/>
          <w:noProof/>
          <w:lang w:eastAsia="en-GB"/>
        </w:rPr>
        <w:t>Court of Appeal – Pension Scheme Transitional Protection Arrangements Discrimination Claims</w:t>
      </w:r>
    </w:p>
    <w:p w14:paraId="69429F72" w14:textId="77777777" w:rsidR="002C1EF2" w:rsidRPr="003E0D24" w:rsidRDefault="002C1EF2" w:rsidP="00C05C3D">
      <w:pPr>
        <w:pStyle w:val="ListParagraph"/>
        <w:ind w:left="567"/>
        <w:jc w:val="both"/>
        <w:rPr>
          <w:rFonts w:ascii="Arial" w:hAnsi="Arial" w:cs="Arial"/>
          <w:noProof/>
          <w:lang w:eastAsia="en-GB"/>
        </w:rPr>
      </w:pPr>
    </w:p>
    <w:p w14:paraId="3BEBC24A" w14:textId="77777777" w:rsidR="002C1EF2" w:rsidRDefault="00354D68" w:rsidP="00C05C3D">
      <w:pPr>
        <w:pStyle w:val="ListParagraph"/>
        <w:numPr>
          <w:ilvl w:val="0"/>
          <w:numId w:val="1"/>
        </w:numPr>
        <w:ind w:left="567" w:hanging="567"/>
        <w:contextualSpacing/>
        <w:jc w:val="both"/>
        <w:rPr>
          <w:rFonts w:ascii="Arial" w:hAnsi="Arial" w:cs="Arial"/>
          <w:noProof/>
          <w:lang w:eastAsia="en-GB"/>
        </w:rPr>
      </w:pPr>
      <w:r w:rsidRPr="00354D68">
        <w:rPr>
          <w:rFonts w:ascii="Arial" w:hAnsi="Arial" w:cs="Arial"/>
          <w:lang w:eastAsia="en-GB"/>
        </w:rPr>
        <w:t>In common w</w:t>
      </w:r>
      <w:r>
        <w:rPr>
          <w:rFonts w:ascii="Arial" w:hAnsi="Arial" w:cs="Arial"/>
          <w:lang w:eastAsia="en-GB"/>
        </w:rPr>
        <w:t>i</w:t>
      </w:r>
      <w:r w:rsidRPr="00354D68">
        <w:rPr>
          <w:rFonts w:ascii="Arial" w:hAnsi="Arial" w:cs="Arial"/>
          <w:lang w:eastAsia="en-GB"/>
        </w:rPr>
        <w:t xml:space="preserve">th </w:t>
      </w:r>
      <w:r>
        <w:rPr>
          <w:rFonts w:ascii="Arial" w:hAnsi="Arial" w:cs="Arial"/>
          <w:lang w:eastAsia="en-GB"/>
        </w:rPr>
        <w:t>its approach to a request from G</w:t>
      </w:r>
      <w:r w:rsidRPr="00354D68">
        <w:rPr>
          <w:rFonts w:ascii="Arial" w:hAnsi="Arial" w:cs="Arial"/>
          <w:lang w:eastAsia="en-GB"/>
        </w:rPr>
        <w:t>overnment</w:t>
      </w:r>
      <w:r w:rsidR="00DC6544">
        <w:rPr>
          <w:rFonts w:ascii="Arial" w:hAnsi="Arial" w:cs="Arial"/>
          <w:lang w:eastAsia="en-GB"/>
        </w:rPr>
        <w:t>,</w:t>
      </w:r>
      <w:r w:rsidRPr="00354D68">
        <w:rPr>
          <w:rFonts w:ascii="Arial" w:hAnsi="Arial" w:cs="Arial"/>
          <w:lang w:eastAsia="en-GB"/>
        </w:rPr>
        <w:t xml:space="preserve"> t</w:t>
      </w:r>
      <w:r w:rsidR="002C1EF2" w:rsidRPr="00354D68">
        <w:rPr>
          <w:rFonts w:ascii="Arial" w:hAnsi="Arial" w:cs="Arial"/>
          <w:lang w:eastAsia="en-GB"/>
        </w:rPr>
        <w:t xml:space="preserve">he Supreme Court </w:t>
      </w:r>
      <w:r w:rsidRPr="00354D68">
        <w:rPr>
          <w:rFonts w:ascii="Arial" w:hAnsi="Arial" w:cs="Arial"/>
          <w:lang w:eastAsia="en-GB"/>
        </w:rPr>
        <w:t xml:space="preserve">has rejected the </w:t>
      </w:r>
      <w:r>
        <w:rPr>
          <w:rFonts w:ascii="Arial" w:hAnsi="Arial" w:cs="Arial"/>
          <w:lang w:eastAsia="en-GB"/>
        </w:rPr>
        <w:t>fire authorities’ application</w:t>
      </w:r>
      <w:r w:rsidRPr="00354D68">
        <w:rPr>
          <w:rFonts w:ascii="Arial" w:hAnsi="Arial" w:cs="Arial"/>
          <w:lang w:eastAsia="en-GB"/>
        </w:rPr>
        <w:t xml:space="preserve"> to appeal. </w:t>
      </w:r>
    </w:p>
    <w:p w14:paraId="5E895D9C" w14:textId="77777777" w:rsidR="00354D68" w:rsidRDefault="00354D68" w:rsidP="00C05C3D">
      <w:pPr>
        <w:pStyle w:val="ListParagraph"/>
        <w:ind w:left="567"/>
        <w:contextualSpacing/>
        <w:jc w:val="both"/>
        <w:rPr>
          <w:rFonts w:ascii="Arial" w:hAnsi="Arial" w:cs="Arial"/>
          <w:noProof/>
          <w:lang w:eastAsia="en-GB"/>
        </w:rPr>
      </w:pPr>
    </w:p>
    <w:p w14:paraId="56D90383" w14:textId="79798340" w:rsidR="002C1EF2" w:rsidRPr="00EF0DA8" w:rsidRDefault="00EF0DA8" w:rsidP="00C05C3D">
      <w:pPr>
        <w:pStyle w:val="ListParagraph"/>
        <w:numPr>
          <w:ilvl w:val="0"/>
          <w:numId w:val="1"/>
        </w:numPr>
        <w:ind w:left="567" w:hanging="567"/>
        <w:contextualSpacing/>
        <w:jc w:val="both"/>
        <w:rPr>
          <w:rStyle w:val="ReportTemplate"/>
          <w:rFonts w:ascii="Arial" w:hAnsi="Arial" w:cs="Arial"/>
          <w:noProof/>
          <w:lang w:eastAsia="en-GB"/>
        </w:rPr>
      </w:pPr>
      <w:r w:rsidRPr="00EF0DA8">
        <w:rPr>
          <w:rFonts w:ascii="Arial" w:hAnsi="Arial" w:cs="Arial"/>
          <w:noProof/>
          <w:lang w:eastAsia="en-GB"/>
        </w:rPr>
        <w:t xml:space="preserve">These proceedings have been returned to the Employment Tribunal to determine remedies. </w:t>
      </w:r>
      <w:r w:rsidR="007F73BA">
        <w:rPr>
          <w:rFonts w:ascii="Arial" w:hAnsi="Arial" w:cs="Arial"/>
          <w:noProof/>
          <w:lang w:eastAsia="en-GB"/>
        </w:rPr>
        <w:t xml:space="preserve">The tribunal has now </w:t>
      </w:r>
      <w:r w:rsidRPr="00EF0DA8">
        <w:rPr>
          <w:rFonts w:ascii="Arial" w:hAnsi="Arial" w:cs="Arial"/>
          <w:noProof/>
          <w:lang w:eastAsia="en-GB"/>
        </w:rPr>
        <w:t>list</w:t>
      </w:r>
      <w:r w:rsidR="007F73BA">
        <w:rPr>
          <w:rFonts w:ascii="Arial" w:hAnsi="Arial" w:cs="Arial"/>
          <w:noProof/>
          <w:lang w:eastAsia="en-GB"/>
        </w:rPr>
        <w:t>ed</w:t>
      </w:r>
      <w:r w:rsidRPr="00EF0DA8">
        <w:rPr>
          <w:rFonts w:ascii="Arial" w:hAnsi="Arial" w:cs="Arial"/>
          <w:noProof/>
          <w:lang w:eastAsia="en-GB"/>
        </w:rPr>
        <w:t xml:space="preserve"> a case management preliminary hearing (CMPH) </w:t>
      </w:r>
      <w:r w:rsidR="00C05C3D">
        <w:rPr>
          <w:rFonts w:ascii="Arial" w:hAnsi="Arial" w:cs="Arial"/>
          <w:noProof/>
          <w:lang w:eastAsia="en-GB"/>
        </w:rPr>
        <w:t xml:space="preserve">for </w:t>
      </w:r>
      <w:r w:rsidR="007F73BA">
        <w:rPr>
          <w:rFonts w:ascii="Arial" w:hAnsi="Arial" w:cs="Arial"/>
          <w:noProof/>
          <w:lang w:eastAsia="en-GB"/>
        </w:rPr>
        <w:t>18 December</w:t>
      </w:r>
      <w:r w:rsidR="009164A6">
        <w:rPr>
          <w:rFonts w:ascii="Arial" w:hAnsi="Arial" w:cs="Arial"/>
          <w:noProof/>
          <w:lang w:eastAsia="en-GB"/>
        </w:rPr>
        <w:t xml:space="preserve">, </w:t>
      </w:r>
      <w:r w:rsidRPr="00EF0DA8">
        <w:rPr>
          <w:rFonts w:ascii="Arial" w:hAnsi="Arial" w:cs="Arial"/>
          <w:noProof/>
          <w:lang w:eastAsia="en-GB"/>
        </w:rPr>
        <w:t xml:space="preserve">at which a timetable and associated case management issues will be determined by the tribunal. </w:t>
      </w:r>
      <w:r w:rsidR="002C1EF2" w:rsidRPr="00EF0DA8">
        <w:rPr>
          <w:rStyle w:val="ReportTemplate"/>
          <w:rFonts w:ascii="Arial" w:hAnsi="Arial" w:cs="Arial"/>
          <w:noProof/>
          <w:lang w:eastAsia="en-GB"/>
        </w:rPr>
        <w:t>In the interim there are no steps that fire and rescue authoritie</w:t>
      </w:r>
      <w:r w:rsidRPr="00EF0DA8">
        <w:rPr>
          <w:rStyle w:val="ReportTemplate"/>
          <w:rFonts w:ascii="Arial" w:hAnsi="Arial" w:cs="Arial"/>
          <w:noProof/>
          <w:lang w:eastAsia="en-GB"/>
        </w:rPr>
        <w:t>s need to take.</w:t>
      </w:r>
    </w:p>
    <w:p w14:paraId="5E688A43" w14:textId="77777777" w:rsidR="002C1EF2" w:rsidRPr="003E0D24" w:rsidRDefault="002C1EF2" w:rsidP="00C05C3D">
      <w:pPr>
        <w:pStyle w:val="ListParagraph"/>
        <w:ind w:left="567"/>
        <w:jc w:val="both"/>
        <w:rPr>
          <w:rFonts w:ascii="Arial" w:hAnsi="Arial" w:cs="Arial"/>
          <w:lang w:eastAsia="en-GB"/>
        </w:rPr>
      </w:pPr>
    </w:p>
    <w:p w14:paraId="6B8D05BA" w14:textId="77777777" w:rsidR="002C1EF2" w:rsidRPr="003E0D24" w:rsidRDefault="002C1EF2" w:rsidP="00C05C3D">
      <w:pPr>
        <w:pStyle w:val="ListParagraph"/>
        <w:numPr>
          <w:ilvl w:val="0"/>
          <w:numId w:val="1"/>
        </w:numPr>
        <w:ind w:left="567" w:hanging="567"/>
        <w:contextualSpacing/>
        <w:jc w:val="both"/>
        <w:rPr>
          <w:rFonts w:ascii="Arial" w:hAnsi="Arial" w:cs="Arial"/>
          <w:lang w:eastAsia="en-GB"/>
        </w:rPr>
      </w:pPr>
      <w:r w:rsidRPr="003E0D24">
        <w:rPr>
          <w:rFonts w:ascii="Arial" w:hAnsi="Arial" w:cs="Arial"/>
          <w:lang w:eastAsia="en-GB"/>
        </w:rPr>
        <w:t>We will continue to work closely with the Steering Committee set up by the National Employers at the start of the legal process following agreement that the LGA would represent all UK fire and rescue services on a collective, cost sharing basis. The Steering Committee has legal and HR advisers from varying types of fire and rescue services across the UK, the Advisory Forum legal adviser, employers’ secretariat, and from the LGA its Corporate Legal Adviser and a Senior Employment Law Adviser.</w:t>
      </w:r>
    </w:p>
    <w:p w14:paraId="1C21A529" w14:textId="77777777" w:rsidR="002C1EF2" w:rsidRPr="003E0D24" w:rsidRDefault="002C1EF2" w:rsidP="00C05C3D">
      <w:pPr>
        <w:pStyle w:val="ListParagraph"/>
        <w:ind w:left="360"/>
        <w:rPr>
          <w:rFonts w:ascii="Arial" w:hAnsi="Arial" w:cs="Arial"/>
          <w:lang w:eastAsia="en-GB"/>
        </w:rPr>
      </w:pPr>
    </w:p>
    <w:p w14:paraId="51C9E1A5" w14:textId="0DFD9539" w:rsidR="002C1EF2" w:rsidRDefault="002C1EF2" w:rsidP="00C05C3D">
      <w:pPr>
        <w:pStyle w:val="ListParagraph"/>
        <w:numPr>
          <w:ilvl w:val="0"/>
          <w:numId w:val="1"/>
        </w:numPr>
        <w:ind w:left="567" w:hanging="567"/>
        <w:contextualSpacing/>
        <w:jc w:val="both"/>
        <w:rPr>
          <w:rFonts w:ascii="Arial" w:hAnsi="Arial" w:cs="Arial"/>
          <w:lang w:eastAsia="en-GB"/>
        </w:rPr>
      </w:pPr>
      <w:r w:rsidRPr="003E0D24">
        <w:rPr>
          <w:rFonts w:ascii="Arial" w:hAnsi="Arial" w:cs="Arial"/>
          <w:lang w:eastAsia="en-GB"/>
        </w:rPr>
        <w:t xml:space="preserve">In </w:t>
      </w:r>
      <w:r w:rsidR="00FF7BA0" w:rsidRPr="003E0D24">
        <w:rPr>
          <w:rFonts w:ascii="Arial" w:hAnsi="Arial" w:cs="Arial"/>
          <w:lang w:eastAsia="en-GB"/>
        </w:rPr>
        <w:t>addition,</w:t>
      </w:r>
      <w:r w:rsidRPr="003E0D24">
        <w:rPr>
          <w:rFonts w:ascii="Arial" w:hAnsi="Arial" w:cs="Arial"/>
          <w:lang w:eastAsia="en-GB"/>
        </w:rPr>
        <w:t xml:space="preserve"> the FRAs still have the live and separate appeal in relation to their potential defence under Schedule 22 (which is that the FRAs had no choice but to follow the Government's legislation) which again was fully considered with the Steering Committee and legal representatives.</w:t>
      </w:r>
      <w:r w:rsidR="00654439">
        <w:rPr>
          <w:rFonts w:ascii="Arial" w:hAnsi="Arial" w:cs="Arial"/>
          <w:lang w:eastAsia="en-GB"/>
        </w:rPr>
        <w:t xml:space="preserve"> </w:t>
      </w:r>
      <w:r w:rsidR="001433F2">
        <w:rPr>
          <w:rFonts w:ascii="Arial" w:hAnsi="Arial" w:cs="Arial"/>
          <w:lang w:eastAsia="en-GB"/>
        </w:rPr>
        <w:t xml:space="preserve">In line with the Steering Committee’s decision, the appeal is currently stayed. </w:t>
      </w:r>
    </w:p>
    <w:p w14:paraId="75B0300A" w14:textId="77777777" w:rsidR="004C1F9D" w:rsidRPr="004C1F9D" w:rsidRDefault="004C1F9D" w:rsidP="00C05C3D">
      <w:pPr>
        <w:pStyle w:val="ListParagraph"/>
        <w:rPr>
          <w:rFonts w:ascii="Arial" w:hAnsi="Arial" w:cs="Arial"/>
          <w:lang w:eastAsia="en-GB"/>
        </w:rPr>
      </w:pPr>
    </w:p>
    <w:p w14:paraId="48E26948" w14:textId="77777777" w:rsidR="002C1EF2" w:rsidRPr="003E0D24" w:rsidRDefault="002C1EF2" w:rsidP="002C1EF2">
      <w:pPr>
        <w:ind w:left="360" w:hanging="360"/>
        <w:rPr>
          <w:rFonts w:ascii="Arial" w:hAnsi="Arial" w:cs="Arial"/>
          <w:b/>
          <w:lang w:eastAsia="en-GB"/>
        </w:rPr>
      </w:pPr>
      <w:r w:rsidRPr="003E0D24">
        <w:rPr>
          <w:rFonts w:ascii="Arial" w:hAnsi="Arial" w:cs="Arial"/>
          <w:b/>
          <w:lang w:eastAsia="en-GB"/>
        </w:rPr>
        <w:t>Implications for Wales</w:t>
      </w:r>
    </w:p>
    <w:p w14:paraId="30EDD00A" w14:textId="77777777" w:rsidR="00DD56D3" w:rsidRPr="003E0D24" w:rsidRDefault="00DD56D3" w:rsidP="00DD56D3">
      <w:pPr>
        <w:pStyle w:val="ListParagraph"/>
        <w:spacing w:after="160" w:line="276" w:lineRule="auto"/>
        <w:ind w:left="567"/>
        <w:contextualSpacing/>
        <w:jc w:val="both"/>
        <w:rPr>
          <w:rFonts w:ascii="Arial" w:hAnsi="Arial" w:cs="Arial"/>
          <w:lang w:eastAsia="en-GB"/>
        </w:rPr>
      </w:pPr>
    </w:p>
    <w:p w14:paraId="2E52E427" w14:textId="77777777" w:rsidR="002C1EF2" w:rsidRPr="003E0D24" w:rsidRDefault="002C1EF2" w:rsidP="00AC1EB9">
      <w:pPr>
        <w:pStyle w:val="ListParagraph"/>
        <w:numPr>
          <w:ilvl w:val="0"/>
          <w:numId w:val="1"/>
        </w:numPr>
        <w:spacing w:after="160"/>
        <w:ind w:left="567" w:hanging="567"/>
        <w:contextualSpacing/>
        <w:jc w:val="both"/>
        <w:rPr>
          <w:rFonts w:ascii="Arial" w:hAnsi="Arial" w:cs="Arial"/>
          <w:lang w:eastAsia="en-GB"/>
        </w:rPr>
      </w:pPr>
      <w:r w:rsidRPr="003E0D24">
        <w:rPr>
          <w:rFonts w:ascii="Arial" w:hAnsi="Arial" w:cs="Arial"/>
          <w:lang w:eastAsia="en-GB"/>
        </w:rPr>
        <w:t>Each of the wider workforce matters in this report have the same implications for Wales as for England and we are working with WLGA, Welsh FRAs and FRSs as appropriate. The WLGA is one of the four employer stakeholder bodies on the NJC for Local Authority Fire and Rescue Services.</w:t>
      </w:r>
    </w:p>
    <w:p w14:paraId="3D0781D0" w14:textId="77777777" w:rsidR="002C1EF2" w:rsidRPr="003E0D24" w:rsidRDefault="002C1EF2" w:rsidP="00AC1EB9">
      <w:pPr>
        <w:pStyle w:val="ListParagraph"/>
        <w:ind w:left="567"/>
        <w:jc w:val="both"/>
        <w:rPr>
          <w:rFonts w:ascii="Arial" w:hAnsi="Arial" w:cs="Arial"/>
          <w:lang w:eastAsia="en-GB"/>
        </w:rPr>
      </w:pPr>
    </w:p>
    <w:p w14:paraId="640BD3A4" w14:textId="77777777" w:rsidR="002C1EF2" w:rsidRPr="003E0D24" w:rsidRDefault="002C1EF2" w:rsidP="00AC1EB9">
      <w:pPr>
        <w:pStyle w:val="ListParagraph"/>
        <w:numPr>
          <w:ilvl w:val="0"/>
          <w:numId w:val="1"/>
        </w:numPr>
        <w:spacing w:after="160"/>
        <w:ind w:left="567" w:hanging="567"/>
        <w:contextualSpacing/>
        <w:jc w:val="both"/>
        <w:rPr>
          <w:rFonts w:ascii="Arial" w:hAnsi="Arial" w:cs="Arial"/>
          <w:lang w:eastAsia="en-GB"/>
        </w:rPr>
      </w:pPr>
      <w:r w:rsidRPr="003E0D24">
        <w:rPr>
          <w:rFonts w:ascii="Arial" w:hAnsi="Arial" w:cs="Arial"/>
          <w:lang w:eastAsia="en-GB"/>
        </w:rPr>
        <w:t xml:space="preserve">In respect of pensions, GAD has valued the Welsh Firefighter schemes separately and different employer contribution rates will apply. </w:t>
      </w:r>
    </w:p>
    <w:p w14:paraId="34C31491" w14:textId="77777777" w:rsidR="002C1EF2" w:rsidRPr="003E0D24" w:rsidRDefault="002C1EF2" w:rsidP="00DD56D3">
      <w:pPr>
        <w:pStyle w:val="ListParagraph"/>
        <w:ind w:left="567"/>
        <w:jc w:val="both"/>
        <w:rPr>
          <w:rFonts w:ascii="Arial" w:hAnsi="Arial" w:cs="Arial"/>
          <w:lang w:eastAsia="en-GB"/>
        </w:rPr>
      </w:pPr>
    </w:p>
    <w:p w14:paraId="3AF8DE49" w14:textId="77777777" w:rsidR="004D06FC" w:rsidRPr="003E0D24" w:rsidRDefault="004D06FC" w:rsidP="004D06FC">
      <w:pPr>
        <w:pStyle w:val="ListParagraph"/>
        <w:ind w:left="567" w:hanging="567"/>
        <w:jc w:val="both"/>
        <w:rPr>
          <w:rFonts w:ascii="Arial" w:hAnsi="Arial" w:cs="Arial"/>
          <w:lang w:eastAsia="en-GB"/>
        </w:rPr>
      </w:pPr>
    </w:p>
    <w:p w14:paraId="787467AA" w14:textId="77777777" w:rsidR="00B57F32" w:rsidRPr="003A78A8" w:rsidRDefault="00B57F32" w:rsidP="00EB19E3">
      <w:pPr>
        <w:ind w:left="567" w:hanging="567"/>
        <w:jc w:val="both"/>
        <w:rPr>
          <w:rFonts w:ascii="Arial" w:hAnsi="Arial" w:cs="Arial"/>
          <w:color w:val="000000"/>
          <w:sz w:val="23"/>
          <w:szCs w:val="23"/>
        </w:rPr>
      </w:pPr>
    </w:p>
    <w:sectPr w:rsidR="00B57F32" w:rsidRPr="003A78A8" w:rsidSect="00D32E7C">
      <w:headerReference w:type="default" r:id="rId12"/>
      <w:footerReference w:type="default" r:id="rId13"/>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06E0D" w14:textId="77777777" w:rsidR="00C05C3D" w:rsidRDefault="00C05C3D">
      <w:r>
        <w:separator/>
      </w:r>
    </w:p>
  </w:endnote>
  <w:endnote w:type="continuationSeparator" w:id="0">
    <w:p w14:paraId="3694A3C1" w14:textId="77777777" w:rsidR="00C05C3D" w:rsidRDefault="00C0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7FD7" w14:textId="77777777" w:rsidR="00C05C3D" w:rsidRDefault="00C05C3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44ACA" w14:textId="77777777" w:rsidR="00C05C3D" w:rsidRDefault="00C05C3D">
      <w:r>
        <w:separator/>
      </w:r>
    </w:p>
  </w:footnote>
  <w:footnote w:type="continuationSeparator" w:id="0">
    <w:p w14:paraId="02235E0E" w14:textId="77777777" w:rsidR="00C05C3D" w:rsidRDefault="00C05C3D">
      <w:r>
        <w:continuationSeparator/>
      </w:r>
    </w:p>
  </w:footnote>
  <w:footnote w:id="1">
    <w:p w14:paraId="08878775" w14:textId="77777777" w:rsidR="00C05C3D" w:rsidRPr="0002789C" w:rsidRDefault="00C05C3D" w:rsidP="001225BD">
      <w:pPr>
        <w:pStyle w:val="FootnoteText"/>
        <w:rPr>
          <w:rFonts w:ascii="Arial" w:hAnsi="Arial" w:cs="Arial"/>
          <w:sz w:val="18"/>
          <w:szCs w:val="18"/>
          <w:lang w:val="en-US"/>
        </w:rPr>
      </w:pPr>
      <w:r w:rsidRPr="0002789C">
        <w:rPr>
          <w:rStyle w:val="FootnoteReference"/>
          <w:rFonts w:ascii="Arial" w:hAnsi="Arial" w:cs="Arial"/>
          <w:sz w:val="18"/>
          <w:szCs w:val="18"/>
        </w:rPr>
        <w:footnoteRef/>
      </w:r>
      <w:r w:rsidRPr="0002789C">
        <w:rPr>
          <w:rFonts w:ascii="Arial" w:hAnsi="Arial" w:cs="Arial"/>
          <w:sz w:val="18"/>
          <w:szCs w:val="18"/>
        </w:rPr>
        <w:t xml:space="preserve"> </w:t>
      </w:r>
      <w:hyperlink r:id="rId1" w:history="1">
        <w:r w:rsidRPr="0002789C">
          <w:rPr>
            <w:rStyle w:val="Hyperlink"/>
            <w:rFonts w:ascii="Arial" w:hAnsi="Arial" w:cs="Arial"/>
            <w:sz w:val="18"/>
            <w:szCs w:val="18"/>
          </w:rPr>
          <w:t>http://www.legislation.gov.uk/ukpga/2013/25/schedule/4</w:t>
        </w:r>
      </w:hyperlink>
      <w:r w:rsidRPr="0002789C">
        <w:rPr>
          <w:rFonts w:ascii="Arial" w:hAnsi="Arial" w:cs="Arial"/>
          <w:sz w:val="18"/>
          <w:szCs w:val="18"/>
        </w:rPr>
        <w:t xml:space="preserve"> </w:t>
      </w:r>
    </w:p>
  </w:footnote>
  <w:footnote w:id="2">
    <w:p w14:paraId="52644BB3" w14:textId="77777777" w:rsidR="00C05C3D" w:rsidRPr="0002789C" w:rsidRDefault="00C05C3D" w:rsidP="001225BD">
      <w:pPr>
        <w:pStyle w:val="FootnoteText"/>
        <w:rPr>
          <w:rFonts w:ascii="Arial" w:hAnsi="Arial" w:cs="Arial"/>
          <w:sz w:val="18"/>
          <w:szCs w:val="18"/>
          <w:lang w:val="en-US"/>
        </w:rPr>
      </w:pPr>
      <w:r w:rsidRPr="0002789C">
        <w:rPr>
          <w:rStyle w:val="FootnoteReference"/>
          <w:rFonts w:ascii="Arial" w:hAnsi="Arial" w:cs="Arial"/>
          <w:sz w:val="18"/>
          <w:szCs w:val="18"/>
        </w:rPr>
        <w:footnoteRef/>
      </w:r>
      <w:r w:rsidRPr="0002789C">
        <w:rPr>
          <w:rFonts w:ascii="Arial" w:hAnsi="Arial" w:cs="Arial"/>
          <w:sz w:val="18"/>
          <w:szCs w:val="18"/>
        </w:rPr>
        <w:t xml:space="preserve"> </w:t>
      </w:r>
      <w:hyperlink r:id="rId2" w:history="1">
        <w:r w:rsidRPr="0002789C">
          <w:rPr>
            <w:rStyle w:val="Hyperlink"/>
            <w:rFonts w:ascii="Arial" w:hAnsi="Arial" w:cs="Arial"/>
            <w:sz w:val="18"/>
            <w:szCs w:val="18"/>
          </w:rPr>
          <w:t>Commentary</w:t>
        </w:r>
      </w:hyperlink>
      <w:r w:rsidRPr="0002789C">
        <w:rPr>
          <w:rFonts w:ascii="Arial" w:hAnsi="Arial" w:cs="Arial"/>
          <w:sz w:val="18"/>
          <w:szCs w:val="18"/>
          <w:lang w:val="en-US"/>
        </w:rPr>
        <w:t xml:space="preserve"> and </w:t>
      </w:r>
      <w:hyperlink r:id="rId3" w:history="1">
        <w:r w:rsidRPr="0002789C">
          <w:rPr>
            <w:rStyle w:val="Hyperlink"/>
            <w:rFonts w:ascii="Arial" w:hAnsi="Arial" w:cs="Arial"/>
            <w:sz w:val="18"/>
            <w:szCs w:val="18"/>
          </w:rPr>
          <w:t>Full Results</w:t>
        </w:r>
      </w:hyperlink>
    </w:p>
  </w:footnote>
  <w:footnote w:id="3">
    <w:p w14:paraId="41D05B36" w14:textId="5670ACAD" w:rsidR="00C05C3D" w:rsidRDefault="00C05C3D">
      <w:pPr>
        <w:pStyle w:val="FootnoteText"/>
      </w:pPr>
      <w:r>
        <w:rPr>
          <w:rStyle w:val="FootnoteReference"/>
        </w:rPr>
        <w:footnoteRef/>
      </w:r>
      <w:hyperlink r:id="rId4" w:history="1">
        <w:r w:rsidRPr="001225BD">
          <w:rPr>
            <w:rStyle w:val="Hyperlink"/>
            <w:rFonts w:ascii="Arial" w:hAnsi="Arial" w:cs="Arial"/>
            <w:sz w:val="18"/>
            <w:szCs w:val="18"/>
          </w:rPr>
          <w:t>https://www.thepensionsregulator.gov.uk/en/document-library/research-and-analysis/governance-and-administration-risks-in-public-service-pension-schemes-an-engagement-report</w:t>
        </w:r>
      </w:hyperlink>
      <w:r>
        <w:t xml:space="preserve"> </w:t>
      </w:r>
    </w:p>
  </w:footnote>
  <w:footnote w:id="4">
    <w:p w14:paraId="6CB8F4B5" w14:textId="77777777" w:rsidR="00C05C3D" w:rsidRPr="0002789C" w:rsidRDefault="00C05C3D" w:rsidP="001225BD">
      <w:pPr>
        <w:pStyle w:val="FootnoteText"/>
        <w:rPr>
          <w:rFonts w:ascii="Arial" w:hAnsi="Arial" w:cs="Arial"/>
          <w:sz w:val="18"/>
          <w:szCs w:val="18"/>
          <w:lang w:val="en-US"/>
        </w:rPr>
      </w:pPr>
      <w:r w:rsidRPr="0002789C">
        <w:rPr>
          <w:rStyle w:val="FootnoteReference"/>
          <w:rFonts w:ascii="Arial" w:hAnsi="Arial" w:cs="Arial"/>
          <w:sz w:val="18"/>
          <w:szCs w:val="18"/>
        </w:rPr>
        <w:footnoteRef/>
      </w:r>
      <w:r w:rsidRPr="0002789C">
        <w:rPr>
          <w:rFonts w:ascii="Arial" w:hAnsi="Arial" w:cs="Arial"/>
          <w:sz w:val="18"/>
          <w:szCs w:val="18"/>
        </w:rPr>
        <w:t xml:space="preserve"> </w:t>
      </w:r>
      <w:hyperlink r:id="rId5" w:history="1">
        <w:r w:rsidRPr="0002789C">
          <w:rPr>
            <w:rStyle w:val="Hyperlink"/>
            <w:rFonts w:ascii="Arial" w:hAnsi="Arial" w:cs="Arial"/>
            <w:sz w:val="18"/>
            <w:szCs w:val="18"/>
          </w:rPr>
          <w:t>http://www.fpsboard.org/index.php/local-pension-boards/training</w:t>
        </w:r>
      </w:hyperlink>
      <w:r w:rsidRPr="0002789C">
        <w:rPr>
          <w:rFonts w:ascii="Arial" w:hAnsi="Arial" w:cs="Arial"/>
          <w:sz w:val="18"/>
          <w:szCs w:val="18"/>
        </w:rPr>
        <w:t xml:space="preserve"> </w:t>
      </w:r>
    </w:p>
  </w:footnote>
  <w:footnote w:id="5">
    <w:p w14:paraId="0E90A610" w14:textId="77777777" w:rsidR="00C05C3D" w:rsidRPr="0002789C" w:rsidRDefault="00C05C3D" w:rsidP="001225BD">
      <w:pPr>
        <w:pStyle w:val="FootnoteText"/>
        <w:rPr>
          <w:rFonts w:ascii="Arial" w:hAnsi="Arial" w:cs="Arial"/>
          <w:sz w:val="22"/>
          <w:szCs w:val="22"/>
          <w:lang w:val="en-US"/>
        </w:rPr>
      </w:pPr>
      <w:r w:rsidRPr="0002789C">
        <w:rPr>
          <w:rStyle w:val="FootnoteReference"/>
          <w:rFonts w:ascii="Arial" w:hAnsi="Arial" w:cs="Arial"/>
          <w:sz w:val="18"/>
          <w:szCs w:val="18"/>
        </w:rPr>
        <w:footnoteRef/>
      </w:r>
      <w:r w:rsidRPr="0002789C">
        <w:rPr>
          <w:rFonts w:ascii="Arial" w:hAnsi="Arial" w:cs="Arial"/>
          <w:sz w:val="18"/>
          <w:szCs w:val="18"/>
        </w:rPr>
        <w:t xml:space="preserve"> </w:t>
      </w:r>
      <w:hyperlink r:id="rId6" w:history="1">
        <w:r w:rsidRPr="0002789C">
          <w:rPr>
            <w:rStyle w:val="Hyperlink"/>
            <w:rFonts w:ascii="Arial" w:hAnsi="Arial" w:cs="Arial"/>
            <w:sz w:val="18"/>
            <w:szCs w:val="18"/>
          </w:rPr>
          <w:t>http://www.fpsregs.org/images/admin/Management-Governancev1.pdf</w:t>
        </w:r>
      </w:hyperlink>
      <w:r w:rsidRPr="0002789C">
        <w:rPr>
          <w:rFonts w:ascii="Arial" w:hAnsi="Arial" w:cs="Arial"/>
          <w:sz w:val="22"/>
          <w:szCs w:val="22"/>
        </w:rPr>
        <w:t xml:space="preserve"> </w:t>
      </w:r>
    </w:p>
  </w:footnote>
  <w:footnote w:id="6">
    <w:p w14:paraId="7BE91F4D" w14:textId="77777777" w:rsidR="00C05C3D" w:rsidRPr="0002789C" w:rsidRDefault="00C05C3D" w:rsidP="002A4AF8">
      <w:pPr>
        <w:pStyle w:val="FootnoteText"/>
        <w:rPr>
          <w:rFonts w:ascii="Arial" w:hAnsi="Arial" w:cs="Arial"/>
          <w:sz w:val="18"/>
          <w:szCs w:val="18"/>
          <w:lang w:val="en-US"/>
        </w:rPr>
      </w:pPr>
      <w:r w:rsidRPr="0002789C">
        <w:rPr>
          <w:rStyle w:val="FootnoteReference"/>
          <w:rFonts w:ascii="Arial" w:hAnsi="Arial" w:cs="Arial"/>
          <w:sz w:val="16"/>
          <w:szCs w:val="16"/>
        </w:rPr>
        <w:footnoteRef/>
      </w:r>
      <w:r w:rsidRPr="0002789C">
        <w:rPr>
          <w:rFonts w:ascii="Arial" w:hAnsi="Arial" w:cs="Arial"/>
          <w:sz w:val="16"/>
          <w:szCs w:val="16"/>
        </w:rPr>
        <w:t xml:space="preserve"> </w:t>
      </w:r>
      <w:hyperlink r:id="rId7" w:history="1">
        <w:r w:rsidRPr="0002789C">
          <w:rPr>
            <w:rStyle w:val="Hyperlink"/>
            <w:rFonts w:ascii="Arial" w:hAnsi="Arial" w:cs="Arial"/>
            <w:sz w:val="18"/>
            <w:szCs w:val="18"/>
          </w:rPr>
          <w:t>http://www.fpsboard.org/images/PDF/Surveys/Aonreportfinal.pdf</w:t>
        </w:r>
      </w:hyperlink>
      <w:r>
        <w:rPr>
          <w:rFonts w:ascii="Arial" w:hAnsi="Arial" w:cs="Arial"/>
          <w:sz w:val="18"/>
          <w:szCs w:val="18"/>
        </w:rPr>
        <w:t xml:space="preserve"> </w:t>
      </w:r>
    </w:p>
  </w:footnote>
  <w:footnote w:id="7">
    <w:p w14:paraId="5E3F7346" w14:textId="77777777" w:rsidR="00C05C3D" w:rsidRPr="0002789C" w:rsidRDefault="00C05C3D" w:rsidP="001225BD">
      <w:pPr>
        <w:pStyle w:val="FootnoteText"/>
        <w:rPr>
          <w:rFonts w:ascii="Arial" w:hAnsi="Arial" w:cs="Arial"/>
          <w:sz w:val="18"/>
          <w:szCs w:val="18"/>
          <w:lang w:val="en-US"/>
        </w:rPr>
      </w:pPr>
      <w:r w:rsidRPr="0002789C">
        <w:rPr>
          <w:rStyle w:val="FootnoteReference"/>
          <w:rFonts w:ascii="Arial" w:hAnsi="Arial" w:cs="Arial"/>
          <w:sz w:val="18"/>
          <w:szCs w:val="18"/>
        </w:rPr>
        <w:footnoteRef/>
      </w:r>
      <w:r w:rsidRPr="0002789C">
        <w:rPr>
          <w:rFonts w:ascii="Arial" w:hAnsi="Arial" w:cs="Arial"/>
          <w:sz w:val="18"/>
          <w:szCs w:val="18"/>
        </w:rPr>
        <w:t xml:space="preserve"> </w:t>
      </w:r>
      <w:hyperlink r:id="rId8" w:history="1">
        <w:r w:rsidRPr="0002789C">
          <w:rPr>
            <w:rStyle w:val="Hyperlink"/>
            <w:rFonts w:ascii="Arial" w:hAnsi="Arial" w:cs="Arial"/>
            <w:sz w:val="18"/>
            <w:szCs w:val="18"/>
          </w:rPr>
          <w:t>http://www.fpsboard.org/images/PDF/Surveys/Training2019.pdf</w:t>
        </w:r>
      </w:hyperlink>
      <w:r w:rsidRPr="0002789C">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62"/>
      <w:gridCol w:w="4325"/>
    </w:tblGrid>
    <w:tr w:rsidR="00C05C3D" w:rsidRPr="00772F4A" w14:paraId="1162E158" w14:textId="77777777" w:rsidTr="00597B5D">
      <w:tc>
        <w:tcPr>
          <w:tcW w:w="4962" w:type="dxa"/>
          <w:vMerge w:val="restart"/>
          <w:shd w:val="clear" w:color="auto" w:fill="auto"/>
          <w:hideMark/>
        </w:tcPr>
        <w:p w14:paraId="5C7F5E29" w14:textId="77777777" w:rsidR="00C05C3D" w:rsidRDefault="00C05C3D" w:rsidP="00772F4A">
          <w:pPr>
            <w:pStyle w:val="Header"/>
          </w:pPr>
          <w:r>
            <w:rPr>
              <w:noProof/>
              <w:lang w:eastAsia="en-GB"/>
            </w:rPr>
            <w:drawing>
              <wp:inline distT="0" distB="0" distL="0" distR="0" wp14:anchorId="605139B0" wp14:editId="271EFA78">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4325" w:type="dxa"/>
          <w:shd w:val="clear" w:color="auto" w:fill="auto"/>
          <w:hideMark/>
        </w:tcPr>
        <w:p w14:paraId="1D4C40E9" w14:textId="527FA2DC" w:rsidR="00C05C3D" w:rsidRPr="00C23A63" w:rsidRDefault="00C05C3D" w:rsidP="009D4A1C">
          <w:pPr>
            <w:pStyle w:val="Header"/>
            <w:rPr>
              <w:b/>
            </w:rPr>
          </w:pPr>
          <w:r w:rsidRPr="00C23A63">
            <w:rPr>
              <w:rFonts w:ascii="Arial" w:hAnsi="Arial" w:cs="Arial"/>
              <w:b/>
            </w:rPr>
            <w:t>Fire</w:t>
          </w:r>
          <w:r>
            <w:rPr>
              <w:rFonts w:ascii="Arial" w:hAnsi="Arial" w:cs="Arial"/>
              <w:b/>
            </w:rPr>
            <w:t xml:space="preserve"> Services Management Committee</w:t>
          </w:r>
        </w:p>
      </w:tc>
    </w:tr>
    <w:tr w:rsidR="00C05C3D" w:rsidRPr="00772F4A" w14:paraId="000242EE" w14:textId="77777777" w:rsidTr="00597B5D">
      <w:trPr>
        <w:trHeight w:val="450"/>
      </w:trPr>
      <w:tc>
        <w:tcPr>
          <w:tcW w:w="4962" w:type="dxa"/>
          <w:vMerge/>
          <w:shd w:val="clear" w:color="auto" w:fill="auto"/>
          <w:vAlign w:val="center"/>
          <w:hideMark/>
        </w:tcPr>
        <w:p w14:paraId="196BB760" w14:textId="77777777" w:rsidR="00C05C3D" w:rsidRDefault="00C05C3D"/>
      </w:tc>
      <w:tc>
        <w:tcPr>
          <w:tcW w:w="4325" w:type="dxa"/>
          <w:shd w:val="clear" w:color="auto" w:fill="auto"/>
          <w:hideMark/>
        </w:tcPr>
        <w:p w14:paraId="54669F83" w14:textId="5D6E5034" w:rsidR="00C05C3D" w:rsidRPr="00C23A63" w:rsidRDefault="00C05C3D" w:rsidP="00F45CAD">
          <w:pPr>
            <w:pStyle w:val="Header"/>
            <w:spacing w:before="60"/>
            <w:rPr>
              <w:rFonts w:ascii="Arial" w:hAnsi="Arial" w:cs="Arial"/>
            </w:rPr>
          </w:pPr>
          <w:r>
            <w:rPr>
              <w:rFonts w:ascii="Arial" w:hAnsi="Arial" w:cs="Arial"/>
            </w:rPr>
            <w:t>11</w:t>
          </w:r>
          <w:r w:rsidR="00597B5D">
            <w:rPr>
              <w:rFonts w:ascii="Arial" w:hAnsi="Arial" w:cs="Arial"/>
              <w:vertAlign w:val="superscript"/>
            </w:rPr>
            <w:t xml:space="preserve"> </w:t>
          </w:r>
          <w:r>
            <w:rPr>
              <w:rFonts w:ascii="Arial" w:hAnsi="Arial" w:cs="Arial"/>
            </w:rPr>
            <w:t>October 2019</w:t>
          </w:r>
        </w:p>
      </w:tc>
    </w:tr>
    <w:tr w:rsidR="00C05C3D" w:rsidRPr="00772F4A" w14:paraId="798B3DC6" w14:textId="77777777" w:rsidTr="00597B5D">
      <w:trPr>
        <w:trHeight w:val="450"/>
      </w:trPr>
      <w:tc>
        <w:tcPr>
          <w:tcW w:w="4962" w:type="dxa"/>
          <w:vMerge/>
          <w:shd w:val="clear" w:color="auto" w:fill="auto"/>
          <w:vAlign w:val="center"/>
          <w:hideMark/>
        </w:tcPr>
        <w:p w14:paraId="71CE4BDF" w14:textId="77777777" w:rsidR="00C05C3D" w:rsidRDefault="00C05C3D"/>
      </w:tc>
      <w:tc>
        <w:tcPr>
          <w:tcW w:w="4325" w:type="dxa"/>
          <w:shd w:val="clear" w:color="auto" w:fill="auto"/>
          <w:vAlign w:val="bottom"/>
          <w:hideMark/>
        </w:tcPr>
        <w:p w14:paraId="124198AF" w14:textId="30C0DF29" w:rsidR="00C05C3D" w:rsidRPr="00C23A63" w:rsidRDefault="00C05C3D" w:rsidP="00772F4A">
          <w:pPr>
            <w:pStyle w:val="Header"/>
            <w:spacing w:before="60"/>
            <w:rPr>
              <w:rFonts w:ascii="Arial" w:hAnsi="Arial" w:cs="Arial"/>
              <w:b/>
            </w:rPr>
          </w:pPr>
        </w:p>
      </w:tc>
    </w:tr>
  </w:tbl>
  <w:p w14:paraId="6DCDCAB7" w14:textId="77777777" w:rsidR="00C05C3D" w:rsidRPr="00043343" w:rsidRDefault="00C05C3D"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A7F2B42"/>
    <w:multiLevelType w:val="hybridMultilevel"/>
    <w:tmpl w:val="9EEA215C"/>
    <w:lvl w:ilvl="0" w:tplc="08090001">
      <w:start w:val="1"/>
      <w:numFmt w:val="bullet"/>
      <w:lvlText w:val=""/>
      <w:lvlJc w:val="left"/>
      <w:pPr>
        <w:ind w:left="1344" w:hanging="360"/>
      </w:pPr>
      <w:rPr>
        <w:rFonts w:ascii="Symbol" w:hAnsi="Symbol"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031CA"/>
    <w:multiLevelType w:val="multilevel"/>
    <w:tmpl w:val="EAECE376"/>
    <w:lvl w:ilvl="0">
      <w:start w:val="1"/>
      <w:numFmt w:val="decimal"/>
      <w:lvlText w:val="%1."/>
      <w:lvlJc w:val="left"/>
      <w:pPr>
        <w:ind w:left="360" w:hanging="360"/>
      </w:pPr>
      <w:rPr>
        <w:rFonts w:hint="default"/>
      </w:rPr>
    </w:lvl>
    <w:lvl w:ilvl="1">
      <w:start w:val="1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F5BC3"/>
    <w:multiLevelType w:val="multilevel"/>
    <w:tmpl w:val="B6EE80BA"/>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CB368E"/>
    <w:multiLevelType w:val="hybridMultilevel"/>
    <w:tmpl w:val="55E824C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F646755"/>
    <w:multiLevelType w:val="multilevel"/>
    <w:tmpl w:val="B6EE80BA"/>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1"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A3C38"/>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4" w15:restartNumberingAfterBreak="0">
    <w:nsid w:val="7E641F2F"/>
    <w:multiLevelType w:val="hybridMultilevel"/>
    <w:tmpl w:val="ECCA993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1"/>
  </w:num>
  <w:num w:numId="6">
    <w:abstractNumId w:val="4"/>
  </w:num>
  <w:num w:numId="7">
    <w:abstractNumId w:val="6"/>
  </w:num>
  <w:num w:numId="8">
    <w:abstractNumId w:val="3"/>
  </w:num>
  <w:num w:numId="9">
    <w:abstractNumId w:val="13"/>
  </w:num>
  <w:num w:numId="10">
    <w:abstractNumId w:val="8"/>
  </w:num>
  <w:num w:numId="11">
    <w:abstractNumId w:val="14"/>
  </w:num>
  <w:num w:numId="12">
    <w:abstractNumId w:val="2"/>
  </w:num>
  <w:num w:numId="13">
    <w:abstractNumId w:val="9"/>
  </w:num>
  <w:num w:numId="14">
    <w:abstractNumId w:val="5"/>
  </w:num>
  <w:num w:numId="15">
    <w:abstractNumId w:val="12"/>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07831"/>
    <w:rsid w:val="00012DC3"/>
    <w:rsid w:val="00013529"/>
    <w:rsid w:val="000146BA"/>
    <w:rsid w:val="00014A67"/>
    <w:rsid w:val="00016E4C"/>
    <w:rsid w:val="0001706F"/>
    <w:rsid w:val="000205BB"/>
    <w:rsid w:val="0002207F"/>
    <w:rsid w:val="000226E9"/>
    <w:rsid w:val="00025696"/>
    <w:rsid w:val="00033C6D"/>
    <w:rsid w:val="00034C23"/>
    <w:rsid w:val="000415B5"/>
    <w:rsid w:val="00043343"/>
    <w:rsid w:val="00043F05"/>
    <w:rsid w:val="000477C3"/>
    <w:rsid w:val="00050376"/>
    <w:rsid w:val="0005198E"/>
    <w:rsid w:val="000527E4"/>
    <w:rsid w:val="00054AB9"/>
    <w:rsid w:val="000608A1"/>
    <w:rsid w:val="00063301"/>
    <w:rsid w:val="000637A8"/>
    <w:rsid w:val="00063A3F"/>
    <w:rsid w:val="000663A3"/>
    <w:rsid w:val="00066C4A"/>
    <w:rsid w:val="00070BA6"/>
    <w:rsid w:val="000729EE"/>
    <w:rsid w:val="000730C4"/>
    <w:rsid w:val="000758FA"/>
    <w:rsid w:val="000768BF"/>
    <w:rsid w:val="0007717F"/>
    <w:rsid w:val="000777A0"/>
    <w:rsid w:val="000777B3"/>
    <w:rsid w:val="00081814"/>
    <w:rsid w:val="000826EB"/>
    <w:rsid w:val="00084DC2"/>
    <w:rsid w:val="00086AA0"/>
    <w:rsid w:val="00086C0A"/>
    <w:rsid w:val="00087376"/>
    <w:rsid w:val="00090BB0"/>
    <w:rsid w:val="00091065"/>
    <w:rsid w:val="00091D04"/>
    <w:rsid w:val="00092A08"/>
    <w:rsid w:val="000958D1"/>
    <w:rsid w:val="00095926"/>
    <w:rsid w:val="0009695C"/>
    <w:rsid w:val="000A026A"/>
    <w:rsid w:val="000A0D97"/>
    <w:rsid w:val="000A22B8"/>
    <w:rsid w:val="000A2324"/>
    <w:rsid w:val="000A24CE"/>
    <w:rsid w:val="000A564F"/>
    <w:rsid w:val="000A62C9"/>
    <w:rsid w:val="000B1DBD"/>
    <w:rsid w:val="000B1DE8"/>
    <w:rsid w:val="000B3A43"/>
    <w:rsid w:val="000B70A7"/>
    <w:rsid w:val="000B760B"/>
    <w:rsid w:val="000C1EFB"/>
    <w:rsid w:val="000C1F43"/>
    <w:rsid w:val="000C2CD2"/>
    <w:rsid w:val="000C2DBA"/>
    <w:rsid w:val="000C51A1"/>
    <w:rsid w:val="000C635B"/>
    <w:rsid w:val="000D2116"/>
    <w:rsid w:val="000D63A0"/>
    <w:rsid w:val="000E38E2"/>
    <w:rsid w:val="000E4414"/>
    <w:rsid w:val="000E4B68"/>
    <w:rsid w:val="000F2893"/>
    <w:rsid w:val="000F4818"/>
    <w:rsid w:val="000F4F78"/>
    <w:rsid w:val="000F5ACE"/>
    <w:rsid w:val="00101100"/>
    <w:rsid w:val="00104D52"/>
    <w:rsid w:val="00105DCE"/>
    <w:rsid w:val="0010780C"/>
    <w:rsid w:val="0010789E"/>
    <w:rsid w:val="00111380"/>
    <w:rsid w:val="001161DB"/>
    <w:rsid w:val="001214B0"/>
    <w:rsid w:val="001225BD"/>
    <w:rsid w:val="00122836"/>
    <w:rsid w:val="00123087"/>
    <w:rsid w:val="001255DC"/>
    <w:rsid w:val="00127A20"/>
    <w:rsid w:val="00130030"/>
    <w:rsid w:val="00131727"/>
    <w:rsid w:val="00131A9C"/>
    <w:rsid w:val="001324CB"/>
    <w:rsid w:val="00132878"/>
    <w:rsid w:val="0013382D"/>
    <w:rsid w:val="00133DD6"/>
    <w:rsid w:val="001402E3"/>
    <w:rsid w:val="001433F2"/>
    <w:rsid w:val="00144D51"/>
    <w:rsid w:val="00147261"/>
    <w:rsid w:val="0014729B"/>
    <w:rsid w:val="001477C4"/>
    <w:rsid w:val="00151FA4"/>
    <w:rsid w:val="00154175"/>
    <w:rsid w:val="00154A7D"/>
    <w:rsid w:val="00162DEA"/>
    <w:rsid w:val="001649C0"/>
    <w:rsid w:val="001723CF"/>
    <w:rsid w:val="001739F0"/>
    <w:rsid w:val="0017418C"/>
    <w:rsid w:val="00174416"/>
    <w:rsid w:val="00174FB7"/>
    <w:rsid w:val="001757AF"/>
    <w:rsid w:val="00177662"/>
    <w:rsid w:val="00180417"/>
    <w:rsid w:val="0018090C"/>
    <w:rsid w:val="00180D1D"/>
    <w:rsid w:val="0018238D"/>
    <w:rsid w:val="001829A4"/>
    <w:rsid w:val="0018533B"/>
    <w:rsid w:val="00187525"/>
    <w:rsid w:val="00193D07"/>
    <w:rsid w:val="00195347"/>
    <w:rsid w:val="00196D51"/>
    <w:rsid w:val="00196FE5"/>
    <w:rsid w:val="001970BA"/>
    <w:rsid w:val="00197748"/>
    <w:rsid w:val="001A31CB"/>
    <w:rsid w:val="001A4F7A"/>
    <w:rsid w:val="001A619C"/>
    <w:rsid w:val="001A706D"/>
    <w:rsid w:val="001A7992"/>
    <w:rsid w:val="001A7B18"/>
    <w:rsid w:val="001B02DC"/>
    <w:rsid w:val="001B1474"/>
    <w:rsid w:val="001B4071"/>
    <w:rsid w:val="001C007C"/>
    <w:rsid w:val="001C013A"/>
    <w:rsid w:val="001C5596"/>
    <w:rsid w:val="001C6188"/>
    <w:rsid w:val="001C760D"/>
    <w:rsid w:val="001C7E30"/>
    <w:rsid w:val="001C7F45"/>
    <w:rsid w:val="001D1886"/>
    <w:rsid w:val="001D3024"/>
    <w:rsid w:val="001E0CB8"/>
    <w:rsid w:val="001E29A8"/>
    <w:rsid w:val="001E64D3"/>
    <w:rsid w:val="001E7BD6"/>
    <w:rsid w:val="001E7DCF"/>
    <w:rsid w:val="001F1A46"/>
    <w:rsid w:val="001F3BDB"/>
    <w:rsid w:val="001F75CB"/>
    <w:rsid w:val="001F7B76"/>
    <w:rsid w:val="00200194"/>
    <w:rsid w:val="00203AC7"/>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530"/>
    <w:rsid w:val="002508F2"/>
    <w:rsid w:val="002510BF"/>
    <w:rsid w:val="00253295"/>
    <w:rsid w:val="00253F36"/>
    <w:rsid w:val="00256D32"/>
    <w:rsid w:val="0026368B"/>
    <w:rsid w:val="002668FE"/>
    <w:rsid w:val="00270F35"/>
    <w:rsid w:val="00274460"/>
    <w:rsid w:val="0027454B"/>
    <w:rsid w:val="002814CF"/>
    <w:rsid w:val="002878F6"/>
    <w:rsid w:val="00290353"/>
    <w:rsid w:val="0029269B"/>
    <w:rsid w:val="002951E3"/>
    <w:rsid w:val="002952F6"/>
    <w:rsid w:val="00296B9B"/>
    <w:rsid w:val="0029786F"/>
    <w:rsid w:val="002A08D5"/>
    <w:rsid w:val="002A08F8"/>
    <w:rsid w:val="002A4764"/>
    <w:rsid w:val="002A4AF8"/>
    <w:rsid w:val="002A4F8A"/>
    <w:rsid w:val="002A6510"/>
    <w:rsid w:val="002A6A5C"/>
    <w:rsid w:val="002B0065"/>
    <w:rsid w:val="002B1DCE"/>
    <w:rsid w:val="002B4F04"/>
    <w:rsid w:val="002C002E"/>
    <w:rsid w:val="002C1EF2"/>
    <w:rsid w:val="002C369C"/>
    <w:rsid w:val="002D10C3"/>
    <w:rsid w:val="002D10D4"/>
    <w:rsid w:val="002D2F64"/>
    <w:rsid w:val="002D3B1A"/>
    <w:rsid w:val="002D480C"/>
    <w:rsid w:val="002D53C3"/>
    <w:rsid w:val="002D588F"/>
    <w:rsid w:val="002E5B16"/>
    <w:rsid w:val="002E6EE6"/>
    <w:rsid w:val="002E6F7F"/>
    <w:rsid w:val="002F1CF8"/>
    <w:rsid w:val="002F1E95"/>
    <w:rsid w:val="002F54E1"/>
    <w:rsid w:val="00301D54"/>
    <w:rsid w:val="0031076C"/>
    <w:rsid w:val="00310F34"/>
    <w:rsid w:val="003120D2"/>
    <w:rsid w:val="003143CD"/>
    <w:rsid w:val="00315137"/>
    <w:rsid w:val="00315515"/>
    <w:rsid w:val="003175DF"/>
    <w:rsid w:val="003179B5"/>
    <w:rsid w:val="00320AAD"/>
    <w:rsid w:val="00320B3B"/>
    <w:rsid w:val="0032148B"/>
    <w:rsid w:val="00322AE1"/>
    <w:rsid w:val="0032337C"/>
    <w:rsid w:val="00326036"/>
    <w:rsid w:val="003309CD"/>
    <w:rsid w:val="0033369E"/>
    <w:rsid w:val="0033506B"/>
    <w:rsid w:val="00337193"/>
    <w:rsid w:val="00337DC9"/>
    <w:rsid w:val="00347807"/>
    <w:rsid w:val="00347B48"/>
    <w:rsid w:val="0035044B"/>
    <w:rsid w:val="0035120B"/>
    <w:rsid w:val="003548B2"/>
    <w:rsid w:val="00354AA7"/>
    <w:rsid w:val="00354D68"/>
    <w:rsid w:val="0035633C"/>
    <w:rsid w:val="00362864"/>
    <w:rsid w:val="00364207"/>
    <w:rsid w:val="003654DF"/>
    <w:rsid w:val="003674A3"/>
    <w:rsid w:val="00376697"/>
    <w:rsid w:val="00376FDF"/>
    <w:rsid w:val="00377475"/>
    <w:rsid w:val="00377E50"/>
    <w:rsid w:val="00381991"/>
    <w:rsid w:val="00381C72"/>
    <w:rsid w:val="00384643"/>
    <w:rsid w:val="003857AB"/>
    <w:rsid w:val="00390079"/>
    <w:rsid w:val="0039389F"/>
    <w:rsid w:val="0039506E"/>
    <w:rsid w:val="003957FB"/>
    <w:rsid w:val="00395EB4"/>
    <w:rsid w:val="0039691D"/>
    <w:rsid w:val="003A3FCF"/>
    <w:rsid w:val="003A78A8"/>
    <w:rsid w:val="003B14EF"/>
    <w:rsid w:val="003B3E02"/>
    <w:rsid w:val="003B41B6"/>
    <w:rsid w:val="003B509A"/>
    <w:rsid w:val="003B6B91"/>
    <w:rsid w:val="003C35BF"/>
    <w:rsid w:val="003D075B"/>
    <w:rsid w:val="003D0BB3"/>
    <w:rsid w:val="003D398A"/>
    <w:rsid w:val="003D784A"/>
    <w:rsid w:val="003E0B46"/>
    <w:rsid w:val="003E0D24"/>
    <w:rsid w:val="003E21DB"/>
    <w:rsid w:val="003E2C39"/>
    <w:rsid w:val="003E5DB1"/>
    <w:rsid w:val="003E76F8"/>
    <w:rsid w:val="003E7FDC"/>
    <w:rsid w:val="003F5F43"/>
    <w:rsid w:val="00400E42"/>
    <w:rsid w:val="00402011"/>
    <w:rsid w:val="00402CCB"/>
    <w:rsid w:val="00404FAA"/>
    <w:rsid w:val="004065E3"/>
    <w:rsid w:val="00407C08"/>
    <w:rsid w:val="00413527"/>
    <w:rsid w:val="00413D4E"/>
    <w:rsid w:val="00420071"/>
    <w:rsid w:val="00422309"/>
    <w:rsid w:val="0042375C"/>
    <w:rsid w:val="00424F55"/>
    <w:rsid w:val="00426B37"/>
    <w:rsid w:val="00430A73"/>
    <w:rsid w:val="004311A2"/>
    <w:rsid w:val="00434509"/>
    <w:rsid w:val="0043499F"/>
    <w:rsid w:val="00435012"/>
    <w:rsid w:val="00435643"/>
    <w:rsid w:val="0044105A"/>
    <w:rsid w:val="00442978"/>
    <w:rsid w:val="00442D27"/>
    <w:rsid w:val="00446200"/>
    <w:rsid w:val="0044781D"/>
    <w:rsid w:val="00455E18"/>
    <w:rsid w:val="00456A21"/>
    <w:rsid w:val="004578A5"/>
    <w:rsid w:val="00460F5F"/>
    <w:rsid w:val="00464981"/>
    <w:rsid w:val="00465182"/>
    <w:rsid w:val="00465802"/>
    <w:rsid w:val="00470AB1"/>
    <w:rsid w:val="0048348B"/>
    <w:rsid w:val="00487760"/>
    <w:rsid w:val="00495081"/>
    <w:rsid w:val="004966C5"/>
    <w:rsid w:val="004A18F2"/>
    <w:rsid w:val="004A5DBB"/>
    <w:rsid w:val="004A628C"/>
    <w:rsid w:val="004A7DA6"/>
    <w:rsid w:val="004B6432"/>
    <w:rsid w:val="004C1F9D"/>
    <w:rsid w:val="004C67E5"/>
    <w:rsid w:val="004C7602"/>
    <w:rsid w:val="004C7948"/>
    <w:rsid w:val="004D06FC"/>
    <w:rsid w:val="004D2754"/>
    <w:rsid w:val="004D305E"/>
    <w:rsid w:val="004D4EEF"/>
    <w:rsid w:val="004D5B27"/>
    <w:rsid w:val="004D5F3C"/>
    <w:rsid w:val="004D7718"/>
    <w:rsid w:val="004E0341"/>
    <w:rsid w:val="004E0973"/>
    <w:rsid w:val="004E1A76"/>
    <w:rsid w:val="004E4877"/>
    <w:rsid w:val="004E53B7"/>
    <w:rsid w:val="004E5A7E"/>
    <w:rsid w:val="004E622C"/>
    <w:rsid w:val="004F31FE"/>
    <w:rsid w:val="004F4241"/>
    <w:rsid w:val="004F4419"/>
    <w:rsid w:val="004F580E"/>
    <w:rsid w:val="00505E0D"/>
    <w:rsid w:val="00506C80"/>
    <w:rsid w:val="00510886"/>
    <w:rsid w:val="00512B69"/>
    <w:rsid w:val="00516B93"/>
    <w:rsid w:val="00517D53"/>
    <w:rsid w:val="0052022F"/>
    <w:rsid w:val="005247CA"/>
    <w:rsid w:val="00524D26"/>
    <w:rsid w:val="00525554"/>
    <w:rsid w:val="0052612B"/>
    <w:rsid w:val="0052652E"/>
    <w:rsid w:val="00526C2D"/>
    <w:rsid w:val="005317AA"/>
    <w:rsid w:val="00532805"/>
    <w:rsid w:val="005334F4"/>
    <w:rsid w:val="005376C7"/>
    <w:rsid w:val="00537CF6"/>
    <w:rsid w:val="00543E51"/>
    <w:rsid w:val="00544A84"/>
    <w:rsid w:val="00546AF7"/>
    <w:rsid w:val="00550E63"/>
    <w:rsid w:val="005514A6"/>
    <w:rsid w:val="005516A0"/>
    <w:rsid w:val="005516E9"/>
    <w:rsid w:val="0055540C"/>
    <w:rsid w:val="00555832"/>
    <w:rsid w:val="00560C0E"/>
    <w:rsid w:val="00560EF2"/>
    <w:rsid w:val="00561D6B"/>
    <w:rsid w:val="00565A52"/>
    <w:rsid w:val="005667D3"/>
    <w:rsid w:val="00567898"/>
    <w:rsid w:val="0057038C"/>
    <w:rsid w:val="005719A8"/>
    <w:rsid w:val="00572789"/>
    <w:rsid w:val="005735F8"/>
    <w:rsid w:val="00580095"/>
    <w:rsid w:val="00581916"/>
    <w:rsid w:val="00583557"/>
    <w:rsid w:val="00583BE0"/>
    <w:rsid w:val="00584DB5"/>
    <w:rsid w:val="0058702B"/>
    <w:rsid w:val="00592441"/>
    <w:rsid w:val="00594891"/>
    <w:rsid w:val="005967DC"/>
    <w:rsid w:val="00597B5D"/>
    <w:rsid w:val="005A690D"/>
    <w:rsid w:val="005B281B"/>
    <w:rsid w:val="005B3A79"/>
    <w:rsid w:val="005B4A0B"/>
    <w:rsid w:val="005B56C6"/>
    <w:rsid w:val="005B5F6F"/>
    <w:rsid w:val="005B6CF7"/>
    <w:rsid w:val="005B70D2"/>
    <w:rsid w:val="005B7DBD"/>
    <w:rsid w:val="005C0100"/>
    <w:rsid w:val="005C2C8F"/>
    <w:rsid w:val="005C4603"/>
    <w:rsid w:val="005C557F"/>
    <w:rsid w:val="005C5CF9"/>
    <w:rsid w:val="005C6DEE"/>
    <w:rsid w:val="005D124B"/>
    <w:rsid w:val="005D19E1"/>
    <w:rsid w:val="005D3AD4"/>
    <w:rsid w:val="005D3BC6"/>
    <w:rsid w:val="005D5974"/>
    <w:rsid w:val="005D6057"/>
    <w:rsid w:val="005D780B"/>
    <w:rsid w:val="005D7B8B"/>
    <w:rsid w:val="005E0B6E"/>
    <w:rsid w:val="005E23F7"/>
    <w:rsid w:val="005E24CB"/>
    <w:rsid w:val="005E44C1"/>
    <w:rsid w:val="005F219F"/>
    <w:rsid w:val="005F5C2A"/>
    <w:rsid w:val="005F6754"/>
    <w:rsid w:val="005F681D"/>
    <w:rsid w:val="00600AD5"/>
    <w:rsid w:val="006020A5"/>
    <w:rsid w:val="006031D6"/>
    <w:rsid w:val="00604033"/>
    <w:rsid w:val="00604BDF"/>
    <w:rsid w:val="00605D2D"/>
    <w:rsid w:val="006067AC"/>
    <w:rsid w:val="00610BF4"/>
    <w:rsid w:val="00612720"/>
    <w:rsid w:val="00615068"/>
    <w:rsid w:val="0062392B"/>
    <w:rsid w:val="00632759"/>
    <w:rsid w:val="00632EEC"/>
    <w:rsid w:val="00637950"/>
    <w:rsid w:val="00641D5C"/>
    <w:rsid w:val="006426FD"/>
    <w:rsid w:val="006429EB"/>
    <w:rsid w:val="0064362A"/>
    <w:rsid w:val="00646D07"/>
    <w:rsid w:val="006532E8"/>
    <w:rsid w:val="00654439"/>
    <w:rsid w:val="0066217E"/>
    <w:rsid w:val="006728FE"/>
    <w:rsid w:val="00672DA0"/>
    <w:rsid w:val="00672DCD"/>
    <w:rsid w:val="00675D4B"/>
    <w:rsid w:val="00680230"/>
    <w:rsid w:val="006805C1"/>
    <w:rsid w:val="00681964"/>
    <w:rsid w:val="00683803"/>
    <w:rsid w:val="00687360"/>
    <w:rsid w:val="0069009C"/>
    <w:rsid w:val="0069172D"/>
    <w:rsid w:val="00692D93"/>
    <w:rsid w:val="00696D68"/>
    <w:rsid w:val="006A2DDE"/>
    <w:rsid w:val="006A427B"/>
    <w:rsid w:val="006A49EC"/>
    <w:rsid w:val="006B0E4B"/>
    <w:rsid w:val="006B647F"/>
    <w:rsid w:val="006B7D47"/>
    <w:rsid w:val="006C0290"/>
    <w:rsid w:val="006C034E"/>
    <w:rsid w:val="006C2786"/>
    <w:rsid w:val="006C3A27"/>
    <w:rsid w:val="006C4D0D"/>
    <w:rsid w:val="006C5DB8"/>
    <w:rsid w:val="006D42E1"/>
    <w:rsid w:val="006D5533"/>
    <w:rsid w:val="006D7A94"/>
    <w:rsid w:val="006D7E52"/>
    <w:rsid w:val="006E0EF1"/>
    <w:rsid w:val="006E2DE6"/>
    <w:rsid w:val="006E6ACC"/>
    <w:rsid w:val="00700BF4"/>
    <w:rsid w:val="00702866"/>
    <w:rsid w:val="00703A18"/>
    <w:rsid w:val="00704D45"/>
    <w:rsid w:val="00705E93"/>
    <w:rsid w:val="00706B9F"/>
    <w:rsid w:val="007072E0"/>
    <w:rsid w:val="007108B3"/>
    <w:rsid w:val="00710FF7"/>
    <w:rsid w:val="00713304"/>
    <w:rsid w:val="007140D8"/>
    <w:rsid w:val="007163BC"/>
    <w:rsid w:val="00720851"/>
    <w:rsid w:val="00720973"/>
    <w:rsid w:val="00720B54"/>
    <w:rsid w:val="00722264"/>
    <w:rsid w:val="00725409"/>
    <w:rsid w:val="00725EA1"/>
    <w:rsid w:val="00730729"/>
    <w:rsid w:val="007325CC"/>
    <w:rsid w:val="00735090"/>
    <w:rsid w:val="0073609F"/>
    <w:rsid w:val="00737D8D"/>
    <w:rsid w:val="007451BB"/>
    <w:rsid w:val="00747B32"/>
    <w:rsid w:val="007540F4"/>
    <w:rsid w:val="00756399"/>
    <w:rsid w:val="00756E5C"/>
    <w:rsid w:val="00760035"/>
    <w:rsid w:val="0076705E"/>
    <w:rsid w:val="00767A31"/>
    <w:rsid w:val="00767F22"/>
    <w:rsid w:val="0077189A"/>
    <w:rsid w:val="00771BCA"/>
    <w:rsid w:val="00771E17"/>
    <w:rsid w:val="00772F4A"/>
    <w:rsid w:val="00775FD4"/>
    <w:rsid w:val="0078208E"/>
    <w:rsid w:val="0078238E"/>
    <w:rsid w:val="00786BC7"/>
    <w:rsid w:val="00786DF6"/>
    <w:rsid w:val="00786DFB"/>
    <w:rsid w:val="007870A7"/>
    <w:rsid w:val="007906EC"/>
    <w:rsid w:val="00792493"/>
    <w:rsid w:val="00792EE4"/>
    <w:rsid w:val="00793402"/>
    <w:rsid w:val="00793DB3"/>
    <w:rsid w:val="007949D9"/>
    <w:rsid w:val="00794D80"/>
    <w:rsid w:val="007950E0"/>
    <w:rsid w:val="00795B75"/>
    <w:rsid w:val="007A017E"/>
    <w:rsid w:val="007A05B7"/>
    <w:rsid w:val="007A1C26"/>
    <w:rsid w:val="007A2435"/>
    <w:rsid w:val="007A2800"/>
    <w:rsid w:val="007A32E5"/>
    <w:rsid w:val="007A4350"/>
    <w:rsid w:val="007A439C"/>
    <w:rsid w:val="007A4B49"/>
    <w:rsid w:val="007A4EBF"/>
    <w:rsid w:val="007B20F5"/>
    <w:rsid w:val="007B4A23"/>
    <w:rsid w:val="007B5B17"/>
    <w:rsid w:val="007B5D80"/>
    <w:rsid w:val="007B659F"/>
    <w:rsid w:val="007C0734"/>
    <w:rsid w:val="007C247A"/>
    <w:rsid w:val="007C46B5"/>
    <w:rsid w:val="007C4D52"/>
    <w:rsid w:val="007C515F"/>
    <w:rsid w:val="007D05C8"/>
    <w:rsid w:val="007D0A46"/>
    <w:rsid w:val="007D44A1"/>
    <w:rsid w:val="007E01EB"/>
    <w:rsid w:val="007E0C78"/>
    <w:rsid w:val="007E1C59"/>
    <w:rsid w:val="007E63FA"/>
    <w:rsid w:val="007F103D"/>
    <w:rsid w:val="007F2205"/>
    <w:rsid w:val="007F47FF"/>
    <w:rsid w:val="007F5E73"/>
    <w:rsid w:val="007F6A8D"/>
    <w:rsid w:val="007F73BA"/>
    <w:rsid w:val="00801E2E"/>
    <w:rsid w:val="00802B72"/>
    <w:rsid w:val="00802C37"/>
    <w:rsid w:val="00802F09"/>
    <w:rsid w:val="00804A75"/>
    <w:rsid w:val="00804DF5"/>
    <w:rsid w:val="00812A16"/>
    <w:rsid w:val="008154AC"/>
    <w:rsid w:val="00816887"/>
    <w:rsid w:val="008168C7"/>
    <w:rsid w:val="00817121"/>
    <w:rsid w:val="00817DF7"/>
    <w:rsid w:val="008209E1"/>
    <w:rsid w:val="00823BFE"/>
    <w:rsid w:val="00824D4A"/>
    <w:rsid w:val="008269EF"/>
    <w:rsid w:val="0082781C"/>
    <w:rsid w:val="00830E53"/>
    <w:rsid w:val="00832D3A"/>
    <w:rsid w:val="00833336"/>
    <w:rsid w:val="00833532"/>
    <w:rsid w:val="00833BEE"/>
    <w:rsid w:val="00836191"/>
    <w:rsid w:val="008375A6"/>
    <w:rsid w:val="0084214C"/>
    <w:rsid w:val="008466DE"/>
    <w:rsid w:val="0084697E"/>
    <w:rsid w:val="00851189"/>
    <w:rsid w:val="0085302F"/>
    <w:rsid w:val="008534C3"/>
    <w:rsid w:val="00855DCB"/>
    <w:rsid w:val="0085642F"/>
    <w:rsid w:val="0086146E"/>
    <w:rsid w:val="00873D6E"/>
    <w:rsid w:val="008748AA"/>
    <w:rsid w:val="00880967"/>
    <w:rsid w:val="00881163"/>
    <w:rsid w:val="0088126C"/>
    <w:rsid w:val="008813DB"/>
    <w:rsid w:val="008818E1"/>
    <w:rsid w:val="00881BA5"/>
    <w:rsid w:val="008839F7"/>
    <w:rsid w:val="00886FD6"/>
    <w:rsid w:val="00887F36"/>
    <w:rsid w:val="00894A35"/>
    <w:rsid w:val="00895569"/>
    <w:rsid w:val="008974EC"/>
    <w:rsid w:val="008979B1"/>
    <w:rsid w:val="008A0B4B"/>
    <w:rsid w:val="008A0C1C"/>
    <w:rsid w:val="008A1C3A"/>
    <w:rsid w:val="008A3BF7"/>
    <w:rsid w:val="008A581C"/>
    <w:rsid w:val="008A64D8"/>
    <w:rsid w:val="008B2A7E"/>
    <w:rsid w:val="008C0DA6"/>
    <w:rsid w:val="008C36D4"/>
    <w:rsid w:val="008C4013"/>
    <w:rsid w:val="008C402E"/>
    <w:rsid w:val="008C541A"/>
    <w:rsid w:val="008C5D6B"/>
    <w:rsid w:val="008C76E1"/>
    <w:rsid w:val="008D19FC"/>
    <w:rsid w:val="008D483E"/>
    <w:rsid w:val="008E063E"/>
    <w:rsid w:val="008E100A"/>
    <w:rsid w:val="008E647D"/>
    <w:rsid w:val="008E7033"/>
    <w:rsid w:val="008E776F"/>
    <w:rsid w:val="008E7D24"/>
    <w:rsid w:val="008F1795"/>
    <w:rsid w:val="008F405E"/>
    <w:rsid w:val="008F431D"/>
    <w:rsid w:val="008F60FF"/>
    <w:rsid w:val="008F7FE9"/>
    <w:rsid w:val="0090276F"/>
    <w:rsid w:val="00904D60"/>
    <w:rsid w:val="00904ED7"/>
    <w:rsid w:val="00914B49"/>
    <w:rsid w:val="00915D90"/>
    <w:rsid w:val="009164A6"/>
    <w:rsid w:val="009229D6"/>
    <w:rsid w:val="00924BED"/>
    <w:rsid w:val="00932E72"/>
    <w:rsid w:val="00935B9B"/>
    <w:rsid w:val="00937DAD"/>
    <w:rsid w:val="00941156"/>
    <w:rsid w:val="00945411"/>
    <w:rsid w:val="009459C8"/>
    <w:rsid w:val="00946B30"/>
    <w:rsid w:val="0095015F"/>
    <w:rsid w:val="00951A65"/>
    <w:rsid w:val="00952F71"/>
    <w:rsid w:val="00954FCE"/>
    <w:rsid w:val="0095557F"/>
    <w:rsid w:val="00956074"/>
    <w:rsid w:val="00960656"/>
    <w:rsid w:val="00961ABB"/>
    <w:rsid w:val="009621F0"/>
    <w:rsid w:val="0096453F"/>
    <w:rsid w:val="00964DF8"/>
    <w:rsid w:val="009739CB"/>
    <w:rsid w:val="009749BE"/>
    <w:rsid w:val="00974AF5"/>
    <w:rsid w:val="009750A0"/>
    <w:rsid w:val="00976A00"/>
    <w:rsid w:val="00980682"/>
    <w:rsid w:val="00980D1D"/>
    <w:rsid w:val="009832A4"/>
    <w:rsid w:val="00991399"/>
    <w:rsid w:val="009925B9"/>
    <w:rsid w:val="00994EE5"/>
    <w:rsid w:val="009956BD"/>
    <w:rsid w:val="00995CB5"/>
    <w:rsid w:val="009A3F6F"/>
    <w:rsid w:val="009A458E"/>
    <w:rsid w:val="009A4AC4"/>
    <w:rsid w:val="009A544B"/>
    <w:rsid w:val="009A55FB"/>
    <w:rsid w:val="009A5EF4"/>
    <w:rsid w:val="009B03C0"/>
    <w:rsid w:val="009B0583"/>
    <w:rsid w:val="009B43C8"/>
    <w:rsid w:val="009B45EE"/>
    <w:rsid w:val="009B492D"/>
    <w:rsid w:val="009B5155"/>
    <w:rsid w:val="009B6B48"/>
    <w:rsid w:val="009C0363"/>
    <w:rsid w:val="009C05F7"/>
    <w:rsid w:val="009C510E"/>
    <w:rsid w:val="009C68E1"/>
    <w:rsid w:val="009C6C42"/>
    <w:rsid w:val="009D0CCB"/>
    <w:rsid w:val="009D3004"/>
    <w:rsid w:val="009D3FE8"/>
    <w:rsid w:val="009D4327"/>
    <w:rsid w:val="009D4A1C"/>
    <w:rsid w:val="009E0154"/>
    <w:rsid w:val="009E0316"/>
    <w:rsid w:val="009E34A3"/>
    <w:rsid w:val="009E3884"/>
    <w:rsid w:val="009E5A85"/>
    <w:rsid w:val="009E6171"/>
    <w:rsid w:val="009E7526"/>
    <w:rsid w:val="009F00E2"/>
    <w:rsid w:val="009F0E1C"/>
    <w:rsid w:val="009F1183"/>
    <w:rsid w:val="009F28C1"/>
    <w:rsid w:val="009F4AFC"/>
    <w:rsid w:val="009F683D"/>
    <w:rsid w:val="00A00408"/>
    <w:rsid w:val="00A00F6C"/>
    <w:rsid w:val="00A0255D"/>
    <w:rsid w:val="00A044C0"/>
    <w:rsid w:val="00A04C6D"/>
    <w:rsid w:val="00A1700B"/>
    <w:rsid w:val="00A17C81"/>
    <w:rsid w:val="00A20ED8"/>
    <w:rsid w:val="00A2350B"/>
    <w:rsid w:val="00A26F24"/>
    <w:rsid w:val="00A273BC"/>
    <w:rsid w:val="00A27C14"/>
    <w:rsid w:val="00A309F3"/>
    <w:rsid w:val="00A32619"/>
    <w:rsid w:val="00A3466C"/>
    <w:rsid w:val="00A35E22"/>
    <w:rsid w:val="00A3609B"/>
    <w:rsid w:val="00A377AE"/>
    <w:rsid w:val="00A42916"/>
    <w:rsid w:val="00A43258"/>
    <w:rsid w:val="00A47446"/>
    <w:rsid w:val="00A5073D"/>
    <w:rsid w:val="00A53708"/>
    <w:rsid w:val="00A60343"/>
    <w:rsid w:val="00A629EF"/>
    <w:rsid w:val="00A641EE"/>
    <w:rsid w:val="00A65FAD"/>
    <w:rsid w:val="00A67461"/>
    <w:rsid w:val="00A75046"/>
    <w:rsid w:val="00A802A8"/>
    <w:rsid w:val="00A82AA8"/>
    <w:rsid w:val="00A93395"/>
    <w:rsid w:val="00A94A3A"/>
    <w:rsid w:val="00A95EC5"/>
    <w:rsid w:val="00A96261"/>
    <w:rsid w:val="00AA1AE3"/>
    <w:rsid w:val="00AA2C6F"/>
    <w:rsid w:val="00AA39D3"/>
    <w:rsid w:val="00AA54D5"/>
    <w:rsid w:val="00AA5718"/>
    <w:rsid w:val="00AB2280"/>
    <w:rsid w:val="00AB2E8A"/>
    <w:rsid w:val="00AB37A2"/>
    <w:rsid w:val="00AB5C6F"/>
    <w:rsid w:val="00AB76D0"/>
    <w:rsid w:val="00AC0D84"/>
    <w:rsid w:val="00AC11CB"/>
    <w:rsid w:val="00AC1EB9"/>
    <w:rsid w:val="00AC2274"/>
    <w:rsid w:val="00AC2449"/>
    <w:rsid w:val="00AC40C2"/>
    <w:rsid w:val="00AC51B7"/>
    <w:rsid w:val="00AC546D"/>
    <w:rsid w:val="00AC59A3"/>
    <w:rsid w:val="00AC672F"/>
    <w:rsid w:val="00AC7C5D"/>
    <w:rsid w:val="00AD1193"/>
    <w:rsid w:val="00AD73A0"/>
    <w:rsid w:val="00AE17D5"/>
    <w:rsid w:val="00AE2D6B"/>
    <w:rsid w:val="00AE32C5"/>
    <w:rsid w:val="00AE3991"/>
    <w:rsid w:val="00AE39CA"/>
    <w:rsid w:val="00AE5A8F"/>
    <w:rsid w:val="00AE76A3"/>
    <w:rsid w:val="00AF0962"/>
    <w:rsid w:val="00AF3F2E"/>
    <w:rsid w:val="00AF712C"/>
    <w:rsid w:val="00B008E5"/>
    <w:rsid w:val="00B01E74"/>
    <w:rsid w:val="00B04903"/>
    <w:rsid w:val="00B0579A"/>
    <w:rsid w:val="00B0724B"/>
    <w:rsid w:val="00B1130A"/>
    <w:rsid w:val="00B12649"/>
    <w:rsid w:val="00B12BD7"/>
    <w:rsid w:val="00B13715"/>
    <w:rsid w:val="00B13A68"/>
    <w:rsid w:val="00B15621"/>
    <w:rsid w:val="00B158A5"/>
    <w:rsid w:val="00B166F6"/>
    <w:rsid w:val="00B252CA"/>
    <w:rsid w:val="00B2537B"/>
    <w:rsid w:val="00B27ABC"/>
    <w:rsid w:val="00B32907"/>
    <w:rsid w:val="00B3290F"/>
    <w:rsid w:val="00B34C29"/>
    <w:rsid w:val="00B355D4"/>
    <w:rsid w:val="00B36A62"/>
    <w:rsid w:val="00B4080D"/>
    <w:rsid w:val="00B43F8E"/>
    <w:rsid w:val="00B4645C"/>
    <w:rsid w:val="00B47769"/>
    <w:rsid w:val="00B51539"/>
    <w:rsid w:val="00B52776"/>
    <w:rsid w:val="00B56A72"/>
    <w:rsid w:val="00B57F3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A09C8"/>
    <w:rsid w:val="00BA7229"/>
    <w:rsid w:val="00BB00FB"/>
    <w:rsid w:val="00BB094C"/>
    <w:rsid w:val="00BB6B1C"/>
    <w:rsid w:val="00BB6CC1"/>
    <w:rsid w:val="00BC2611"/>
    <w:rsid w:val="00BC3123"/>
    <w:rsid w:val="00BC5613"/>
    <w:rsid w:val="00BC5D94"/>
    <w:rsid w:val="00BD0AAE"/>
    <w:rsid w:val="00BD5F81"/>
    <w:rsid w:val="00BE0011"/>
    <w:rsid w:val="00BE062F"/>
    <w:rsid w:val="00BE14BB"/>
    <w:rsid w:val="00BE6896"/>
    <w:rsid w:val="00BE75E9"/>
    <w:rsid w:val="00BF0C9E"/>
    <w:rsid w:val="00BF16DD"/>
    <w:rsid w:val="00BF6B95"/>
    <w:rsid w:val="00BF7569"/>
    <w:rsid w:val="00C002B9"/>
    <w:rsid w:val="00C05C3D"/>
    <w:rsid w:val="00C13EA9"/>
    <w:rsid w:val="00C1575F"/>
    <w:rsid w:val="00C2175A"/>
    <w:rsid w:val="00C21796"/>
    <w:rsid w:val="00C22E39"/>
    <w:rsid w:val="00C235F4"/>
    <w:rsid w:val="00C23A63"/>
    <w:rsid w:val="00C26517"/>
    <w:rsid w:val="00C27987"/>
    <w:rsid w:val="00C307D7"/>
    <w:rsid w:val="00C30936"/>
    <w:rsid w:val="00C3179C"/>
    <w:rsid w:val="00C31D90"/>
    <w:rsid w:val="00C3374F"/>
    <w:rsid w:val="00C354E0"/>
    <w:rsid w:val="00C409EC"/>
    <w:rsid w:val="00C45EC6"/>
    <w:rsid w:val="00C47E84"/>
    <w:rsid w:val="00C527C8"/>
    <w:rsid w:val="00C552E2"/>
    <w:rsid w:val="00C5568E"/>
    <w:rsid w:val="00C60CB2"/>
    <w:rsid w:val="00C615AD"/>
    <w:rsid w:val="00C616B3"/>
    <w:rsid w:val="00C623EC"/>
    <w:rsid w:val="00C62D6D"/>
    <w:rsid w:val="00C6398F"/>
    <w:rsid w:val="00C6592F"/>
    <w:rsid w:val="00C7105B"/>
    <w:rsid w:val="00C77A9E"/>
    <w:rsid w:val="00C80A6A"/>
    <w:rsid w:val="00C860FC"/>
    <w:rsid w:val="00C86BBC"/>
    <w:rsid w:val="00C906C5"/>
    <w:rsid w:val="00C92EC4"/>
    <w:rsid w:val="00C95B95"/>
    <w:rsid w:val="00C96DC5"/>
    <w:rsid w:val="00CA1A13"/>
    <w:rsid w:val="00CA1A3C"/>
    <w:rsid w:val="00CB6B67"/>
    <w:rsid w:val="00CB7067"/>
    <w:rsid w:val="00CC07E6"/>
    <w:rsid w:val="00CC0E49"/>
    <w:rsid w:val="00CC47E3"/>
    <w:rsid w:val="00CC4F4C"/>
    <w:rsid w:val="00CD39D6"/>
    <w:rsid w:val="00CD46E7"/>
    <w:rsid w:val="00CE00E3"/>
    <w:rsid w:val="00CE35A8"/>
    <w:rsid w:val="00CE5552"/>
    <w:rsid w:val="00CF146F"/>
    <w:rsid w:val="00CF4C26"/>
    <w:rsid w:val="00CF68EE"/>
    <w:rsid w:val="00D01AC4"/>
    <w:rsid w:val="00D03176"/>
    <w:rsid w:val="00D03678"/>
    <w:rsid w:val="00D03D21"/>
    <w:rsid w:val="00D03FE9"/>
    <w:rsid w:val="00D04CD6"/>
    <w:rsid w:val="00D068C3"/>
    <w:rsid w:val="00D11634"/>
    <w:rsid w:val="00D1424D"/>
    <w:rsid w:val="00D1691C"/>
    <w:rsid w:val="00D16E15"/>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70570"/>
    <w:rsid w:val="00D735C2"/>
    <w:rsid w:val="00D7637B"/>
    <w:rsid w:val="00D763D9"/>
    <w:rsid w:val="00D817CA"/>
    <w:rsid w:val="00D82ABB"/>
    <w:rsid w:val="00D94D3E"/>
    <w:rsid w:val="00D9556A"/>
    <w:rsid w:val="00DA24BE"/>
    <w:rsid w:val="00DA309A"/>
    <w:rsid w:val="00DA4CEB"/>
    <w:rsid w:val="00DA5360"/>
    <w:rsid w:val="00DA55A1"/>
    <w:rsid w:val="00DA5C76"/>
    <w:rsid w:val="00DA6E60"/>
    <w:rsid w:val="00DA7A8F"/>
    <w:rsid w:val="00DB0D4A"/>
    <w:rsid w:val="00DB196C"/>
    <w:rsid w:val="00DB20FA"/>
    <w:rsid w:val="00DB269C"/>
    <w:rsid w:val="00DB4977"/>
    <w:rsid w:val="00DB61D4"/>
    <w:rsid w:val="00DC258A"/>
    <w:rsid w:val="00DC3308"/>
    <w:rsid w:val="00DC6544"/>
    <w:rsid w:val="00DD03E9"/>
    <w:rsid w:val="00DD2269"/>
    <w:rsid w:val="00DD45F9"/>
    <w:rsid w:val="00DD47A5"/>
    <w:rsid w:val="00DD5126"/>
    <w:rsid w:val="00DD56D3"/>
    <w:rsid w:val="00DD63E4"/>
    <w:rsid w:val="00DD691A"/>
    <w:rsid w:val="00DE17D3"/>
    <w:rsid w:val="00DE3592"/>
    <w:rsid w:val="00DE49C2"/>
    <w:rsid w:val="00DE5DEE"/>
    <w:rsid w:val="00DF006D"/>
    <w:rsid w:val="00DF384E"/>
    <w:rsid w:val="00DF7EA9"/>
    <w:rsid w:val="00E01F97"/>
    <w:rsid w:val="00E02D37"/>
    <w:rsid w:val="00E03633"/>
    <w:rsid w:val="00E1553B"/>
    <w:rsid w:val="00E16E2E"/>
    <w:rsid w:val="00E220D4"/>
    <w:rsid w:val="00E222C8"/>
    <w:rsid w:val="00E234C7"/>
    <w:rsid w:val="00E259AB"/>
    <w:rsid w:val="00E25BF0"/>
    <w:rsid w:val="00E3253D"/>
    <w:rsid w:val="00E35A30"/>
    <w:rsid w:val="00E427BC"/>
    <w:rsid w:val="00E427EA"/>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20B5"/>
    <w:rsid w:val="00E7314B"/>
    <w:rsid w:val="00E74909"/>
    <w:rsid w:val="00E75A1C"/>
    <w:rsid w:val="00E77420"/>
    <w:rsid w:val="00E8054F"/>
    <w:rsid w:val="00E82AB3"/>
    <w:rsid w:val="00E86389"/>
    <w:rsid w:val="00E86F24"/>
    <w:rsid w:val="00E8771A"/>
    <w:rsid w:val="00E96992"/>
    <w:rsid w:val="00E97BBC"/>
    <w:rsid w:val="00EA0DC6"/>
    <w:rsid w:val="00EA49A1"/>
    <w:rsid w:val="00EB0A16"/>
    <w:rsid w:val="00EB0B32"/>
    <w:rsid w:val="00EB155A"/>
    <w:rsid w:val="00EB19E3"/>
    <w:rsid w:val="00EB31CE"/>
    <w:rsid w:val="00EB38CD"/>
    <w:rsid w:val="00EC16EA"/>
    <w:rsid w:val="00EC1B77"/>
    <w:rsid w:val="00EC3296"/>
    <w:rsid w:val="00EC4D5F"/>
    <w:rsid w:val="00EC6BD7"/>
    <w:rsid w:val="00ED0389"/>
    <w:rsid w:val="00ED2289"/>
    <w:rsid w:val="00ED31F2"/>
    <w:rsid w:val="00ED3887"/>
    <w:rsid w:val="00ED3B13"/>
    <w:rsid w:val="00ED5A2F"/>
    <w:rsid w:val="00ED6317"/>
    <w:rsid w:val="00EE127F"/>
    <w:rsid w:val="00EE2C1F"/>
    <w:rsid w:val="00EE42DC"/>
    <w:rsid w:val="00EE493E"/>
    <w:rsid w:val="00EE6B9B"/>
    <w:rsid w:val="00EF091A"/>
    <w:rsid w:val="00EF0B8B"/>
    <w:rsid w:val="00EF0DA8"/>
    <w:rsid w:val="00EF27EE"/>
    <w:rsid w:val="00EF49B1"/>
    <w:rsid w:val="00EF53D7"/>
    <w:rsid w:val="00F00658"/>
    <w:rsid w:val="00F03066"/>
    <w:rsid w:val="00F033F5"/>
    <w:rsid w:val="00F07172"/>
    <w:rsid w:val="00F1257F"/>
    <w:rsid w:val="00F1705E"/>
    <w:rsid w:val="00F173C1"/>
    <w:rsid w:val="00F20826"/>
    <w:rsid w:val="00F21808"/>
    <w:rsid w:val="00F22451"/>
    <w:rsid w:val="00F25366"/>
    <w:rsid w:val="00F2566C"/>
    <w:rsid w:val="00F27054"/>
    <w:rsid w:val="00F27635"/>
    <w:rsid w:val="00F322D8"/>
    <w:rsid w:val="00F41270"/>
    <w:rsid w:val="00F413AD"/>
    <w:rsid w:val="00F41F4E"/>
    <w:rsid w:val="00F44E14"/>
    <w:rsid w:val="00F4528A"/>
    <w:rsid w:val="00F45CAD"/>
    <w:rsid w:val="00F46335"/>
    <w:rsid w:val="00F526B0"/>
    <w:rsid w:val="00F53BE2"/>
    <w:rsid w:val="00F553A0"/>
    <w:rsid w:val="00F56A07"/>
    <w:rsid w:val="00F627F4"/>
    <w:rsid w:val="00F64729"/>
    <w:rsid w:val="00F6711A"/>
    <w:rsid w:val="00F67D4C"/>
    <w:rsid w:val="00F70104"/>
    <w:rsid w:val="00F81ABE"/>
    <w:rsid w:val="00F820C7"/>
    <w:rsid w:val="00F8332A"/>
    <w:rsid w:val="00F845CB"/>
    <w:rsid w:val="00F862EC"/>
    <w:rsid w:val="00F8751A"/>
    <w:rsid w:val="00F9169C"/>
    <w:rsid w:val="00FB19D5"/>
    <w:rsid w:val="00FB1D99"/>
    <w:rsid w:val="00FB2639"/>
    <w:rsid w:val="00FB27DC"/>
    <w:rsid w:val="00FB3E30"/>
    <w:rsid w:val="00FB4BCB"/>
    <w:rsid w:val="00FB512F"/>
    <w:rsid w:val="00FB6DC6"/>
    <w:rsid w:val="00FC12A9"/>
    <w:rsid w:val="00FC783F"/>
    <w:rsid w:val="00FD0AA6"/>
    <w:rsid w:val="00FD5571"/>
    <w:rsid w:val="00FD6066"/>
    <w:rsid w:val="00FD7B45"/>
    <w:rsid w:val="00FE6C35"/>
    <w:rsid w:val="00FF4A86"/>
    <w:rsid w:val="00FF672A"/>
    <w:rsid w:val="00FF751A"/>
    <w:rsid w:val="00FF7BA0"/>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C87911"/>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semiHidden/>
    <w:unhideWhenUsed/>
    <w:rsid w:val="003E0D24"/>
    <w:pPr>
      <w:spacing w:before="100" w:beforeAutospacing="1" w:after="100" w:afterAutospacing="1"/>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board.org/index.php/ev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psboard.org/images/PDF/Surveys/Training2019.pdf" TargetMode="External"/><Relationship Id="rId3" Type="http://schemas.openxmlformats.org/officeDocument/2006/relationships/hyperlink" Target="https://www.thepensionsregulator.gov.uk/-/media/thepensionsregulator/files/import/pdf/public-service-research-2019.ashx" TargetMode="External"/><Relationship Id="rId7" Type="http://schemas.openxmlformats.org/officeDocument/2006/relationships/hyperlink" Target="http://www.fpsboard.org/images/PDF/Surveys/Aonreportfinal.pdf" TargetMode="External"/><Relationship Id="rId2" Type="http://schemas.openxmlformats.org/officeDocument/2006/relationships/hyperlink" Target="https://www.thepensionsregulator.gov.uk/-/media/thepensionsregulator/files/import/pdf/public-service-research-summary-2019.ashx" TargetMode="External"/><Relationship Id="rId1" Type="http://schemas.openxmlformats.org/officeDocument/2006/relationships/hyperlink" Target="http://www.legislation.gov.uk/ukpga/2013/25/schedule/4" TargetMode="External"/><Relationship Id="rId6" Type="http://schemas.openxmlformats.org/officeDocument/2006/relationships/hyperlink" Target="http://www.fpsregs.org/images/admin/Management-Governancev1.pdf" TargetMode="External"/><Relationship Id="rId5" Type="http://schemas.openxmlformats.org/officeDocument/2006/relationships/hyperlink" Target="http://www.fpsboard.org/index.php/local-pension-boards/training" TargetMode="External"/><Relationship Id="rId4" Type="http://schemas.openxmlformats.org/officeDocument/2006/relationships/hyperlink" Target="https://www.thepensionsregulator.gov.uk/en/document-library/research-and-analysis/governance-and-administration-risks-in-public-service-pension-schemes-an-engagement-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0" ma:contentTypeDescription="Create a new document." ma:contentTypeScope="" ma:versionID="10ab81a69e3fb75790d4d0c2a6bcda96">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63e60d2013514caa9426cb247f24f79c"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2.xml><?xml version="1.0" encoding="utf-8"?>
<ds:datastoreItem xmlns:ds="http://schemas.openxmlformats.org/officeDocument/2006/customXml" ds:itemID="{52B9DC5A-EF73-461E-B26C-09D0EC468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E7E15-5C7A-416D-8DC7-15E6460E495C}">
  <ds:schemaRefs>
    <ds:schemaRef ds:uri="http://purl.org/dc/terms/"/>
    <ds:schemaRef ds:uri="260551db-00be-4bbc-8c7a-03e783dddd12"/>
    <ds:schemaRef ds:uri="http://purl.org/dc/elements/1.1/"/>
    <ds:schemaRef ds:uri="http://purl.org/dc/dcmitype/"/>
    <ds:schemaRef ds:uri="36f666af-c1f7-41bf-aa8d-09e75bf390e0"/>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A711764-AA90-4263-9DE1-881E8E84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A037C27D</Template>
  <TotalTime>5</TotalTime>
  <Pages>5</Pages>
  <Words>1729</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10784</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Jonathan Bryant</cp:lastModifiedBy>
  <cp:revision>3</cp:revision>
  <cp:lastPrinted>2019-05-15T18:48:00Z</cp:lastPrinted>
  <dcterms:created xsi:type="dcterms:W3CDTF">2019-10-04T09:52:00Z</dcterms:created>
  <dcterms:modified xsi:type="dcterms:W3CDTF">2019-10-04T13:41:00Z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